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highlight w:val="none"/>
        </w:rPr>
      </w:pPr>
      <w:bookmarkStart w:id="0" w:name="_Toc79514513"/>
      <w:bookmarkStart w:id="1" w:name="_Toc80631487"/>
      <w:bookmarkStart w:id="2" w:name="_Toc79514576"/>
      <w:bookmarkStart w:id="3" w:name="_Toc79514633"/>
      <w:bookmarkStart w:id="101" w:name="_GoBack"/>
      <w:bookmarkEnd w:id="101"/>
      <w:r>
        <w:rPr>
          <w:sz w:val="21"/>
        </w:rPr>
        <mc:AlternateContent>
          <mc:Choice Requires="wps">
            <w:drawing>
              <wp:anchor distT="0" distB="0" distL="114300" distR="114300" simplePos="0" relativeHeight="251659264" behindDoc="0" locked="0" layoutInCell="1" allowOverlap="1">
                <wp:simplePos x="0" y="0"/>
                <wp:positionH relativeFrom="column">
                  <wp:posOffset>-136525</wp:posOffset>
                </wp:positionH>
                <wp:positionV relativeFrom="paragraph">
                  <wp:posOffset>-760730</wp:posOffset>
                </wp:positionV>
                <wp:extent cx="1809750" cy="466725"/>
                <wp:effectExtent l="0" t="0" r="6350" b="8255"/>
                <wp:wrapNone/>
                <wp:docPr id="2" name="文本框 2"/>
                <wp:cNvGraphicFramePr/>
                <a:graphic xmlns:a="http://schemas.openxmlformats.org/drawingml/2006/main">
                  <a:graphicData uri="http://schemas.microsoft.com/office/word/2010/wordprocessingShape">
                    <wps:wsp>
                      <wps:cNvSpPr txBox="1"/>
                      <wps:spPr>
                        <a:xfrm>
                          <a:off x="1006475" y="153670"/>
                          <a:ext cx="1809750" cy="466725"/>
                        </a:xfrm>
                        <a:prstGeom prst="rect">
                          <a:avLst/>
                        </a:prstGeom>
                        <a:solidFill>
                          <a:srgbClr val="FFFFFF"/>
                        </a:solidFill>
                        <a:ln w="6350">
                          <a:noFill/>
                        </a:ln>
                        <a:effectLst/>
                      </wps:spPr>
                      <wps:txb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5pt;margin-top:-59.9pt;height:36.75pt;width:142.5pt;z-index:251659264;mso-width-relative:page;mso-height-relative:page;" fillcolor="#FFFFFF" filled="t" stroked="f" coordsize="21600,21600" o:gfxdata="UEsDBAoAAAAAAIdO4kAAAAAAAAAAAAAAAAAEAAAAZHJzL1BLAwQUAAAACACHTuJAl4wbjNYAAAAM&#10;AQAADwAAAGRycy9kb3ducmV2LnhtbE2PS0/EMAyE70j8h8hI3HbTdJcKStM9IHFFYl/nbGOaisSp&#10;muzz12NOcLPHo/E3zeoSvDjhlIZIGtS8AIHURTtQr2G7eZ89g0jZkDU+Emq4YoJVe3/XmNrGM33i&#10;aZ17wSGUaqPB5TzWUqbOYTBpHkckvn3FKZjM69RLO5kzhwcvy6KoZDAD8QdnRnxz2H2vj0HDvg+3&#10;/U6Nk7PBL+njdt1s46D144MqXkFkvOQ/M/ziMzq0zHSIR7JJeA2zUj2xlQelXrgEW8pqwdKBpWW1&#10;ANk28n+J9gdQSwMEFAAAAAgAh07iQGH9jXNdAgAAqAQAAA4AAABkcnMvZTJvRG9jLnhtbK1UzW7b&#10;MAy+D9g7CLovTtL8tEGdImuQYUCwFuiGnRVZjgVIoiYpsbMH2N6gp11233PlOUbJTtt1O/QwH2RS&#10;pD+SH0lfXjVakb1wXoLJ6aDXp0QYDoU025x++rh6c06JD8wUTIEROT0IT6/mr19d1nYmhlCBKoQj&#10;CGL8rLY5rUKwsyzzvBKa+R5YYdBYgtMsoOq2WeFYjehaZcN+f5LV4ArrgAvv8XbZGmmH6F4CCGUp&#10;uVgC32lhQovqhGIBS/KVtJ7OU7ZlKXi4KUsvAlE5xUpDOjEIypt4ZvNLNts6ZivJuxTYS1J4VpNm&#10;0mDQB6glC4zsnPwLSkvuwEMZehx01haSGMEqBv1n3NxVzIpUC1Lt7QPp/v/B8g/7W0dkkdMhJYZp&#10;bPjx/vvxx6/jz29kGOmprZ+h151Fv9C8hQaH5nTv8TJW3ZROxzfWQ6Id2zyajik5oDw+m0w7nkUT&#10;CI/28/7FdIwt4Ogwmkymw3FEzB6BrPPhnQBNopBTh31M9LL92ofW9eQS43pQslhJpZLitptr5cie&#10;Yc9X6enQ/3BThtQ5nZxhHvErA/H7FlqZeCPS+HTxIgtttVEKzabpqNlAcUBmHLSj5S1fScx5zXy4&#10;ZQ5nCcvEbQs3eJQKMCR0EiUVuK//uo/+2GK0UlLjbObUf9kxJyhR7w02/2IwGsVhTspoPB2i4p5a&#10;Nk8tZqevAakY4F5bnsToH9RJLB3oz7iUixgVTcxwjJ3TcBKvQ7sxuNRcLBbJCcfXsrA2d5ZH6JbC&#10;xS5AKVODIk0tN9jYqOAApxZ3yxY35KmevB5/M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4wb&#10;jNYAAAAMAQAADwAAAAAAAAABACAAAAAiAAAAZHJzL2Rvd25yZXYueG1sUEsBAhQAFAAAAAgAh07i&#10;QGH9jXNdAgAAqAQAAA4AAAAAAAAAAQAgAAAAJQEAAGRycy9lMm9Eb2MueG1sUEsFBgAAAAAGAAYA&#10;WQEAAPQFAAAAAA==&#10;">
                <v:fill on="t" focussize="0,0"/>
                <v:stroke on="f" weight="0.5pt"/>
                <v:imagedata o:title=""/>
                <o:lock v:ext="edit" aspectratio="f"/>
                <v:textbox>
                  <w:txbxContent>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p>
                  </w:txbxContent>
                </v:textbox>
              </v:shape>
            </w:pict>
          </mc:Fallback>
        </mc:AlternateContent>
      </w:r>
    </w:p>
    <w:p>
      <w:pPr>
        <w:widowControl/>
        <w:jc w:val="left"/>
        <w:rPr>
          <w:rFonts w:ascii="宋体" w:hAnsi="宋体" w:cs="Times New Roman"/>
          <w:b/>
          <w:bCs/>
          <w:color w:val="000000"/>
          <w:spacing w:val="4"/>
          <w:sz w:val="32"/>
          <w:szCs w:val="32"/>
          <w:highlight w:val="none"/>
        </w:rPr>
      </w:pPr>
    </w:p>
    <w:p>
      <w:pPr>
        <w:spacing w:before="156" w:after="156"/>
        <w:jc w:val="center"/>
        <w:rPr>
          <w:rFonts w:hint="eastAsia" w:ascii="方正小标宋简体" w:hAnsi="方正小标宋简体" w:eastAsia="方正小标宋简体" w:cs="方正小标宋简体"/>
          <w:b w:val="0"/>
          <w:bCs w:val="0"/>
          <w:color w:val="000000"/>
          <w:sz w:val="52"/>
          <w:szCs w:val="52"/>
          <w:highlight w:val="none"/>
        </w:rPr>
      </w:pPr>
      <w:r>
        <w:rPr>
          <w:rFonts w:hint="eastAsia" w:ascii="方正小标宋简体" w:hAnsi="方正小标宋简体" w:eastAsia="方正小标宋简体" w:cs="方正小标宋简体"/>
          <w:b w:val="0"/>
          <w:bCs w:val="0"/>
          <w:color w:val="000000"/>
          <w:sz w:val="52"/>
          <w:szCs w:val="52"/>
          <w:highlight w:val="none"/>
        </w:rPr>
        <w:t>广西海港“口岸+”发展规划</w:t>
      </w:r>
    </w:p>
    <w:p>
      <w:pPr>
        <w:pStyle w:val="2"/>
        <w:rPr>
          <w:rFonts w:hint="eastAsia"/>
        </w:rPr>
      </w:pPr>
    </w:p>
    <w:p>
      <w:pPr>
        <w:spacing w:before="156" w:after="156"/>
        <w:jc w:val="center"/>
        <w:rPr>
          <w:rFonts w:hint="eastAsia" w:ascii="黑体" w:hAnsi="黑体" w:eastAsia="黑体"/>
          <w:b/>
          <w:bCs/>
          <w:color w:val="000000"/>
          <w:sz w:val="52"/>
          <w:szCs w:val="52"/>
          <w:highlight w:val="none"/>
          <w:lang w:eastAsia="zh-CN"/>
        </w:rPr>
      </w:pPr>
      <w:r>
        <w:rPr>
          <w:rFonts w:hint="eastAsia" w:ascii="楷体_GB2312" w:hAnsi="楷体_GB2312" w:eastAsia="楷体_GB2312" w:cs="楷体_GB2312"/>
          <w:b/>
          <w:bCs/>
          <w:color w:val="000000"/>
          <w:sz w:val="32"/>
          <w:szCs w:val="32"/>
          <w:highlight w:val="none"/>
          <w:lang w:eastAsia="zh-CN"/>
        </w:rPr>
        <w:t>（征求意见稿）</w:t>
      </w:r>
    </w:p>
    <w:p>
      <w:pPr>
        <w:spacing w:before="156" w:after="156"/>
        <w:jc w:val="center"/>
        <w:rPr>
          <w:rFonts w:ascii="华文中宋" w:hAnsi="华文中宋" w:eastAsia="华文中宋"/>
          <w:color w:val="000000"/>
          <w:sz w:val="72"/>
          <w:szCs w:val="72"/>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宋体" w:hAnsi="宋体"/>
          <w:b/>
          <w:bCs/>
          <w:color w:val="000000"/>
          <w:sz w:val="32"/>
          <w:szCs w:val="32"/>
          <w:highlight w:val="none"/>
        </w:rPr>
      </w:pPr>
    </w:p>
    <w:p>
      <w:pPr>
        <w:pStyle w:val="2"/>
        <w:rPr>
          <w:highlight w:val="none"/>
        </w:rPr>
      </w:pPr>
    </w:p>
    <w:p>
      <w:pPr>
        <w:spacing w:before="156" w:after="156"/>
        <w:jc w:val="center"/>
        <w:rPr>
          <w:rFonts w:ascii="宋体" w:hAnsi="宋体"/>
          <w:b/>
          <w:bCs/>
          <w:color w:val="000000"/>
          <w:sz w:val="32"/>
          <w:szCs w:val="32"/>
          <w:highlight w:val="none"/>
        </w:rPr>
      </w:pPr>
    </w:p>
    <w:p>
      <w:pPr>
        <w:spacing w:before="156" w:after="156"/>
        <w:jc w:val="center"/>
        <w:rPr>
          <w:rFonts w:ascii="楷体" w:hAnsi="楷体" w:eastAsia="楷体" w:cs="楷体"/>
          <w:b/>
          <w:bCs/>
          <w:color w:val="000000"/>
          <w:sz w:val="36"/>
          <w:szCs w:val="36"/>
          <w:highlight w:val="none"/>
        </w:rPr>
      </w:pPr>
      <w:r>
        <w:rPr>
          <w:rFonts w:hint="eastAsia" w:ascii="楷体" w:hAnsi="楷体" w:eastAsia="楷体" w:cs="楷体"/>
          <w:b/>
          <w:bCs/>
          <w:color w:val="000000"/>
          <w:sz w:val="36"/>
          <w:szCs w:val="36"/>
          <w:highlight w:val="none"/>
        </w:rPr>
        <w:t>广西北部湾国际港务集团有限公司</w:t>
      </w:r>
    </w:p>
    <w:p>
      <w:pPr>
        <w:spacing w:before="156" w:after="156"/>
        <w:jc w:val="center"/>
        <w:rPr>
          <w:rFonts w:ascii="楷体" w:hAnsi="楷体" w:eastAsia="楷体" w:cs="楷体"/>
          <w:b/>
          <w:bCs/>
          <w:color w:val="000000"/>
          <w:sz w:val="36"/>
          <w:szCs w:val="36"/>
          <w:highlight w:val="none"/>
        </w:rPr>
      </w:pPr>
      <w:r>
        <w:rPr>
          <w:rFonts w:hint="eastAsia" w:ascii="楷体" w:hAnsi="楷体" w:eastAsia="楷体" w:cs="楷体"/>
          <w:b/>
          <w:bCs/>
          <w:color w:val="000000"/>
          <w:sz w:val="36"/>
          <w:szCs w:val="36"/>
          <w:highlight w:val="none"/>
        </w:rPr>
        <w:t>北京中物联物流规划研究院</w:t>
      </w:r>
    </w:p>
    <w:p>
      <w:pPr>
        <w:spacing w:before="156" w:after="156"/>
        <w:jc w:val="center"/>
        <w:rPr>
          <w:rFonts w:ascii="宋体" w:hAnsi="宋体"/>
          <w:b/>
          <w:bCs/>
          <w:color w:val="000000"/>
          <w:sz w:val="36"/>
          <w:szCs w:val="36"/>
          <w:highlight w:val="none"/>
        </w:rPr>
      </w:pPr>
      <w:r>
        <w:rPr>
          <w:rFonts w:hint="eastAsia" w:ascii="楷体" w:hAnsi="楷体" w:eastAsia="楷体" w:cs="楷体"/>
          <w:b/>
          <w:bCs/>
          <w:color w:val="000000"/>
          <w:sz w:val="36"/>
          <w:szCs w:val="36"/>
          <w:highlight w:val="none"/>
        </w:rPr>
        <w:t>202</w:t>
      </w:r>
      <w:r>
        <w:rPr>
          <w:rFonts w:ascii="楷体" w:hAnsi="楷体" w:eastAsia="楷体" w:cs="楷体"/>
          <w:b/>
          <w:bCs/>
          <w:color w:val="000000"/>
          <w:sz w:val="36"/>
          <w:szCs w:val="36"/>
          <w:highlight w:val="none"/>
        </w:rPr>
        <w:t>3</w:t>
      </w:r>
      <w:r>
        <w:rPr>
          <w:rFonts w:hint="eastAsia" w:ascii="楷体" w:hAnsi="楷体" w:eastAsia="楷体" w:cs="楷体"/>
          <w:b/>
          <w:bCs/>
          <w:color w:val="000000"/>
          <w:sz w:val="36"/>
          <w:szCs w:val="36"/>
          <w:highlight w:val="none"/>
        </w:rPr>
        <w:t>年</w:t>
      </w:r>
      <w:r>
        <w:rPr>
          <w:rFonts w:ascii="楷体" w:hAnsi="楷体" w:eastAsia="楷体" w:cs="楷体"/>
          <w:b/>
          <w:bCs/>
          <w:color w:val="000000"/>
          <w:sz w:val="36"/>
          <w:szCs w:val="36"/>
          <w:highlight w:val="none"/>
        </w:rPr>
        <w:t>1</w:t>
      </w:r>
      <w:r>
        <w:rPr>
          <w:rFonts w:hint="eastAsia" w:ascii="楷体" w:hAnsi="楷体" w:eastAsia="楷体" w:cs="楷体"/>
          <w:b/>
          <w:bCs/>
          <w:color w:val="000000"/>
          <w:sz w:val="36"/>
          <w:szCs w:val="36"/>
          <w:highlight w:val="none"/>
          <w:lang w:val="en-US" w:eastAsia="zh-CN"/>
        </w:rPr>
        <w:t>1</w:t>
      </w:r>
      <w:r>
        <w:rPr>
          <w:rFonts w:hint="eastAsia" w:ascii="楷体" w:hAnsi="楷体" w:eastAsia="楷体" w:cs="楷体"/>
          <w:b/>
          <w:bCs/>
          <w:color w:val="000000"/>
          <w:sz w:val="36"/>
          <w:szCs w:val="36"/>
          <w:highlight w:val="none"/>
        </w:rPr>
        <w:t>月</w:t>
      </w:r>
    </w:p>
    <w:p>
      <w:pPr>
        <w:pStyle w:val="3"/>
        <w:spacing w:before="312" w:after="312"/>
        <w:jc w:val="both"/>
        <w:rPr>
          <w:color w:val="000000"/>
          <w:sz w:val="44"/>
          <w:szCs w:val="44"/>
          <w:highlight w:val="none"/>
        </w:rPr>
      </w:pPr>
      <w:bookmarkStart w:id="4" w:name="_Toc80622875"/>
      <w:bookmarkStart w:id="5" w:name="_Toc80631447"/>
    </w:p>
    <w:p>
      <w:pPr>
        <w:pStyle w:val="3"/>
        <w:spacing w:before="312" w:after="312"/>
        <w:rPr>
          <w:rFonts w:hint="eastAsia" w:ascii="黑体" w:hAnsi="黑体" w:cs="黑体"/>
          <w:b w:val="0"/>
          <w:bCs w:val="0"/>
          <w:color w:val="000000"/>
          <w:sz w:val="44"/>
          <w:szCs w:val="44"/>
          <w:highlight w:val="none"/>
        </w:rPr>
      </w:pPr>
      <w:bookmarkStart w:id="6" w:name="_Toc138765424"/>
      <w:bookmarkStart w:id="7" w:name="_Toc825884508"/>
      <w:r>
        <w:rPr>
          <w:rFonts w:hint="eastAsia" w:ascii="黑体" w:hAnsi="黑体" w:cs="黑体"/>
          <w:b w:val="0"/>
          <w:bCs w:val="0"/>
          <w:color w:val="000000"/>
          <w:sz w:val="44"/>
          <w:szCs w:val="44"/>
          <w:highlight w:val="none"/>
        </w:rPr>
        <w:t>前言</w:t>
      </w:r>
      <w:bookmarkEnd w:id="6"/>
      <w:bookmarkEnd w:id="7"/>
    </w:p>
    <w:p>
      <w:pPr>
        <w:rPr>
          <w:color w:val="000000"/>
          <w:highlight w:val="none"/>
        </w:rPr>
      </w:pPr>
    </w:p>
    <w:p>
      <w:pPr>
        <w:ind w:firstLine="640" w:firstLineChars="200"/>
        <w:jc w:val="both"/>
        <w:rPr>
          <w:rFonts w:ascii="仿宋" w:hAnsi="仿宋" w:eastAsia="仿宋" w:cs="仿宋"/>
          <w:color w:val="000000"/>
          <w:sz w:val="32"/>
          <w:szCs w:val="28"/>
          <w:highlight w:val="none"/>
        </w:rPr>
      </w:pPr>
      <w:r>
        <w:rPr>
          <w:rFonts w:hint="default" w:ascii="Times New Roman" w:hAnsi="Times New Roman" w:eastAsia="仿宋_GB2312" w:cs="Times New Roman"/>
          <w:color w:val="000000"/>
          <w:sz w:val="32"/>
          <w:szCs w:val="28"/>
          <w:highlight w:val="none"/>
        </w:rPr>
        <w:t>广西海运口岸既是面向东盟开放合作的前沿，也是我国西部地区最便捷的出海门户，在国家区域发展和对外开放格局中具有举足轻重的战略地位。为深入贯彻习近平总书记对广西提出的“五个更大”重要要求和系列重要指示精神，深刻把握习近平总书记视察广西“4·27”重要讲话精神，推进广西海</w:t>
      </w:r>
      <w:r>
        <w:rPr>
          <w:rFonts w:hint="default" w:ascii="Times New Roman" w:hAnsi="Times New Roman" w:eastAsia="仿宋_GB2312" w:cs="Times New Roman"/>
          <w:color w:val="000000"/>
          <w:sz w:val="32"/>
          <w:szCs w:val="28"/>
          <w:highlight w:val="none"/>
          <w:lang w:eastAsia="zh-CN"/>
        </w:rPr>
        <w:t>运</w:t>
      </w:r>
      <w:r>
        <w:rPr>
          <w:rFonts w:hint="default" w:ascii="Times New Roman" w:hAnsi="Times New Roman" w:eastAsia="仿宋_GB2312" w:cs="Times New Roman"/>
          <w:color w:val="000000"/>
          <w:sz w:val="32"/>
          <w:szCs w:val="28"/>
          <w:highlight w:val="none"/>
        </w:rPr>
        <w:t>口岸高质量发展，促进口岸经济由“通道经济”向“产业经济”转型，根据《国家“十四五”口岸发展规划》《广西壮族自治区国民经济和社会发展第十四个五年规划和2035年远景目标纲要》《广西口岸开放和发展“十四五” 规划》《广西北部湾国际门户港建设“十四五”规划》等编制本规划。本规划是引领当前和今后一个时期广西海运口岸经济发展的指导性文件。规划期限为2023—2025年，远期展望至 2035年。</w:t>
      </w:r>
    </w:p>
    <w:p>
      <w:pPr>
        <w:jc w:val="center"/>
        <w:rPr>
          <w:rFonts w:ascii="黑体" w:hAnsi="黑体" w:eastAsia="黑体" w:cs="黑体"/>
          <w:color w:val="000000"/>
          <w:sz w:val="32"/>
          <w:szCs w:val="32"/>
          <w:highlight w:val="none"/>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jc w:val="center"/>
        <w:rPr>
          <w:rFonts w:ascii="黑体" w:hAnsi="黑体" w:eastAsia="黑体" w:cs="黑体"/>
          <w:color w:val="000000"/>
          <w:sz w:val="44"/>
          <w:szCs w:val="44"/>
          <w:highlight w:val="none"/>
        </w:rPr>
      </w:pPr>
      <w:r>
        <w:rPr>
          <w:rFonts w:hint="eastAsia" w:ascii="黑体" w:hAnsi="黑体" w:eastAsia="黑体" w:cs="黑体"/>
          <w:color w:val="000000"/>
          <w:sz w:val="44"/>
          <w:szCs w:val="44"/>
          <w:highlight w:val="none"/>
        </w:rPr>
        <w:t>目 录</w:t>
      </w:r>
    </w:p>
    <w:p>
      <w:pPr>
        <w:rPr>
          <w:color w:val="000000"/>
          <w:highlight w:val="none"/>
        </w:rPr>
      </w:pP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color w:val="000000"/>
          <w:szCs w:val="32"/>
          <w:highlight w:val="none"/>
        </w:rPr>
        <w:instrText xml:space="preserve"> </w:instrText>
      </w:r>
      <w:r>
        <w:rPr>
          <w:rFonts w:hint="eastAsia" w:ascii="仿宋_GB2312" w:hAnsi="仿宋_GB2312" w:eastAsia="仿宋_GB2312" w:cs="仿宋_GB2312"/>
          <w:color w:val="000000"/>
          <w:szCs w:val="32"/>
          <w:highlight w:val="none"/>
        </w:rPr>
        <w:instrText xml:space="preserve">TOC \o "1-3" \h \z \u</w:instrText>
      </w:r>
      <w:r>
        <w:rPr>
          <w:rFonts w:ascii="仿宋_GB2312" w:hAnsi="仿宋_GB2312" w:eastAsia="仿宋_GB2312" w:cs="仿宋_GB2312"/>
          <w:color w:val="000000"/>
          <w:szCs w:val="32"/>
          <w:highlight w:val="none"/>
        </w:rPr>
        <w:instrText xml:space="preserve"> </w:instrText>
      </w:r>
      <w:r>
        <w:rPr>
          <w:rFonts w:ascii="仿宋_GB2312" w:hAnsi="仿宋_GB2312" w:eastAsia="仿宋_GB2312" w:cs="仿宋_GB2312"/>
          <w:color w:val="000000"/>
          <w:szCs w:val="32"/>
          <w:highlight w:val="none"/>
        </w:rPr>
        <w:fldChar w:fldCharType="separate"/>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_Toc1648746866 </w:instrText>
      </w:r>
      <w:r>
        <w:rPr>
          <w:rFonts w:ascii="仿宋_GB2312" w:hAnsi="仿宋_GB2312" w:eastAsia="仿宋_GB2312" w:cs="仿宋_GB2312"/>
          <w:szCs w:val="32"/>
          <w:highlight w:val="none"/>
        </w:rPr>
        <w:fldChar w:fldCharType="separate"/>
      </w:r>
      <w:r>
        <w:rPr>
          <w:rFonts w:ascii="Times New Roman" w:hAnsi="Times New Roman" w:cs="Times New Roman"/>
          <w:highlight w:val="none"/>
        </w:rPr>
        <w:t>第一章 发展基础与</w:t>
      </w:r>
      <w:r>
        <w:rPr>
          <w:rFonts w:hint="eastAsia" w:ascii="Times New Roman" w:hAnsi="Times New Roman" w:cs="Times New Roman"/>
          <w:highlight w:val="none"/>
        </w:rPr>
        <w:t>面临形势</w:t>
      </w:r>
      <w:r>
        <w:tab/>
      </w:r>
      <w:r>
        <w:fldChar w:fldCharType="begin"/>
      </w:r>
      <w:r>
        <w:instrText xml:space="preserve"> PAGEREF _Toc1648746866 </w:instrText>
      </w:r>
      <w:r>
        <w:fldChar w:fldCharType="separate"/>
      </w:r>
      <w:r>
        <w:t>1</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_Toc929508960 </w:instrText>
      </w:r>
      <w:r>
        <w:rPr>
          <w:rFonts w:ascii="仿宋_GB2312" w:hAnsi="仿宋_GB2312" w:eastAsia="仿宋_GB2312" w:cs="仿宋_GB2312"/>
          <w:szCs w:val="32"/>
          <w:highlight w:val="none"/>
        </w:rPr>
        <w:fldChar w:fldCharType="separate"/>
      </w:r>
      <w:r>
        <w:rPr>
          <w:rFonts w:ascii="Times New Roman" w:hAnsi="Times New Roman" w:cs="Times New Roman"/>
          <w:highlight w:val="none"/>
        </w:rPr>
        <w:t>第一节 发展基础</w:t>
      </w:r>
      <w:r>
        <w:tab/>
      </w:r>
      <w:r>
        <w:fldChar w:fldCharType="begin"/>
      </w:r>
      <w:r>
        <w:instrText xml:space="preserve"> PAGEREF _Toc929508960 </w:instrText>
      </w:r>
      <w:r>
        <w:fldChar w:fldCharType="separate"/>
      </w:r>
      <w:r>
        <w:t>1</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_Toc1140505559 </w:instrText>
      </w:r>
      <w:r>
        <w:rPr>
          <w:rFonts w:ascii="仿宋_GB2312" w:hAnsi="仿宋_GB2312" w:eastAsia="仿宋_GB2312" w:cs="仿宋_GB2312"/>
          <w:szCs w:val="32"/>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rPr>
        <w:t>二</w:t>
      </w:r>
      <w:r>
        <w:rPr>
          <w:rFonts w:ascii="Times New Roman" w:hAnsi="Times New Roman" w:cs="Times New Roman"/>
          <w:highlight w:val="none"/>
        </w:rPr>
        <w:t xml:space="preserve">节 </w:t>
      </w:r>
      <w:r>
        <w:rPr>
          <w:rFonts w:hint="eastAsia" w:ascii="Times New Roman" w:hAnsi="Times New Roman" w:cs="Times New Roman"/>
          <w:highlight w:val="none"/>
        </w:rPr>
        <w:t>面临形势</w:t>
      </w:r>
      <w:r>
        <w:tab/>
      </w:r>
      <w:r>
        <w:fldChar w:fldCharType="begin"/>
      </w:r>
      <w:r>
        <w:instrText xml:space="preserve"> PAGEREF _Toc1140505559 </w:instrText>
      </w:r>
      <w:r>
        <w:fldChar w:fldCharType="separate"/>
      </w:r>
      <w:r>
        <w:t>4</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_Toc1509509162 </w:instrText>
      </w:r>
      <w:r>
        <w:rPr>
          <w:rFonts w:ascii="仿宋_GB2312" w:hAnsi="仿宋_GB2312" w:eastAsia="仿宋_GB2312" w:cs="仿宋_GB2312"/>
          <w:szCs w:val="32"/>
          <w:highlight w:val="none"/>
        </w:rPr>
        <w:fldChar w:fldCharType="separate"/>
      </w:r>
      <w:r>
        <w:rPr>
          <w:rFonts w:hint="eastAsia"/>
          <w:highlight w:val="none"/>
        </w:rPr>
        <w:t>第二章 总体要求</w:t>
      </w:r>
      <w:r>
        <w:tab/>
      </w:r>
      <w:r>
        <w:fldChar w:fldCharType="begin"/>
      </w:r>
      <w:r>
        <w:instrText xml:space="preserve"> PAGEREF _Toc1509509162 </w:instrText>
      </w:r>
      <w:r>
        <w:fldChar w:fldCharType="separate"/>
      </w:r>
      <w:r>
        <w:t>6</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_Toc174503628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指导思想</w:t>
      </w:r>
      <w:r>
        <w:tab/>
      </w:r>
      <w:r>
        <w:fldChar w:fldCharType="begin"/>
      </w:r>
      <w:r>
        <w:instrText xml:space="preserve"> PAGEREF _Toc174503628 </w:instrText>
      </w:r>
      <w:r>
        <w:fldChar w:fldCharType="separate"/>
      </w:r>
      <w:r>
        <w:t xml:space="preserve">6 </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_Toc1149256738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基本原则</w:t>
      </w:r>
      <w:r>
        <w:tab/>
      </w:r>
      <w:r>
        <w:fldChar w:fldCharType="begin"/>
      </w:r>
      <w:r>
        <w:instrText xml:space="preserve"> PAGEREF _Toc1149256738 </w:instrText>
      </w:r>
      <w:r>
        <w:fldChar w:fldCharType="separate"/>
      </w:r>
      <w:r>
        <w:t>6</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_Toc1986580719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第三节 战略定位</w:t>
      </w:r>
      <w:r>
        <w:tab/>
      </w:r>
      <w:r>
        <w:fldChar w:fldCharType="begin"/>
      </w:r>
      <w:r>
        <w:instrText xml:space="preserve"> PAGEREF _Toc1986580719 </w:instrText>
      </w:r>
      <w:r>
        <w:fldChar w:fldCharType="separate"/>
      </w:r>
      <w:r>
        <w:t>7</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_Toc1191068161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第四节 发展目标</w:t>
      </w:r>
      <w:r>
        <w:tab/>
      </w:r>
      <w:r>
        <w:fldChar w:fldCharType="begin"/>
      </w:r>
      <w:r>
        <w:instrText xml:space="preserve"> PAGEREF _Toc1191068161 </w:instrText>
      </w:r>
      <w:r>
        <w:fldChar w:fldCharType="separate"/>
      </w:r>
      <w:r>
        <w:t>9</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_Toc343002172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第五节 总体布局</w:t>
      </w:r>
      <w:r>
        <w:tab/>
      </w:r>
      <w:r>
        <w:fldChar w:fldCharType="begin"/>
      </w:r>
      <w:r>
        <w:instrText xml:space="preserve"> PAGEREF _Toc343002172 </w:instrText>
      </w:r>
      <w:r>
        <w:fldChar w:fldCharType="separate"/>
      </w:r>
      <w:r>
        <w:t>11</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_Toc1026295106 </w:instrText>
      </w:r>
      <w:r>
        <w:rPr>
          <w:rFonts w:ascii="仿宋_GB2312" w:hAnsi="仿宋_GB2312" w:eastAsia="仿宋_GB2312" w:cs="仿宋_GB2312"/>
          <w:szCs w:val="32"/>
          <w:highlight w:val="none"/>
        </w:rPr>
        <w:fldChar w:fldCharType="separate"/>
      </w:r>
      <w:r>
        <w:rPr>
          <w:rFonts w:hint="eastAsia"/>
          <w:highlight w:val="none"/>
        </w:rPr>
        <w:t>第三章 提升枢纽能级，打造口岸服务新高地</w:t>
      </w:r>
      <w:r>
        <w:tab/>
      </w:r>
      <w:r>
        <w:fldChar w:fldCharType="begin"/>
      </w:r>
      <w:r>
        <w:instrText xml:space="preserve"> PAGEREF _Toc1026295106 </w:instrText>
      </w:r>
      <w:r>
        <w:fldChar w:fldCharType="separate"/>
      </w:r>
      <w:r>
        <w:t>13</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_Toc292251414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建设港口型国家物流枢纽</w:t>
      </w:r>
      <w:r>
        <w:tab/>
      </w:r>
      <w:r>
        <w:fldChar w:fldCharType="begin"/>
      </w:r>
      <w:r>
        <w:instrText xml:space="preserve"> PAGEREF _Toc292251414 </w:instrText>
      </w:r>
      <w:r>
        <w:fldChar w:fldCharType="separate"/>
      </w:r>
      <w:r>
        <w:t>13</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_Toc1317332108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畅通陆海集疏运干支网络</w:t>
      </w:r>
      <w:r>
        <w:tab/>
      </w:r>
      <w:r>
        <w:fldChar w:fldCharType="begin"/>
      </w:r>
      <w:r>
        <w:instrText xml:space="preserve"> PAGEREF _Toc1317332108 </w:instrText>
      </w:r>
      <w:r>
        <w:fldChar w:fldCharType="separate"/>
      </w:r>
      <w:r>
        <w:t>14</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_Toc397864519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第三节 优化口岸通关便利化水平</w:t>
      </w:r>
      <w:r>
        <w:tab/>
      </w:r>
      <w:r>
        <w:fldChar w:fldCharType="begin"/>
      </w:r>
      <w:r>
        <w:instrText xml:space="preserve"> PAGEREF _Toc397864519 </w:instrText>
      </w:r>
      <w:r>
        <w:fldChar w:fldCharType="separate"/>
      </w:r>
      <w:r>
        <w:t>17</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_Toc1626362942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第四节 提高货物通关能力</w:t>
      </w:r>
      <w:r>
        <w:tab/>
      </w:r>
      <w:r>
        <w:fldChar w:fldCharType="begin"/>
      </w:r>
      <w:r>
        <w:instrText xml:space="preserve"> PAGEREF _Toc1626362942 </w:instrText>
      </w:r>
      <w:r>
        <w:fldChar w:fldCharType="separate"/>
      </w:r>
      <w:r>
        <w:t>18</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_Toc1731068560 </w:instrText>
      </w:r>
      <w:r>
        <w:rPr>
          <w:rFonts w:ascii="仿宋_GB2312" w:hAnsi="仿宋_GB2312" w:eastAsia="仿宋_GB2312" w:cs="仿宋_GB2312"/>
          <w:szCs w:val="32"/>
          <w:highlight w:val="none"/>
        </w:rPr>
        <w:fldChar w:fldCharType="separate"/>
      </w:r>
      <w:r>
        <w:rPr>
          <w:rFonts w:hint="eastAsia"/>
          <w:highlight w:val="none"/>
        </w:rPr>
        <w:t>第四章  完善供应链体系，重塑经济发展新业态</w:t>
      </w:r>
      <w:r>
        <w:tab/>
      </w:r>
      <w:r>
        <w:fldChar w:fldCharType="begin"/>
      </w:r>
      <w:r>
        <w:instrText xml:space="preserve"> PAGEREF _Toc1731068560 </w:instrText>
      </w:r>
      <w:r>
        <w:fldChar w:fldCharType="separate"/>
      </w:r>
      <w:r>
        <w:t>20</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_Toc132307827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发展“口岸+物流”</w:t>
      </w:r>
      <w:r>
        <w:tab/>
      </w:r>
      <w:r>
        <w:fldChar w:fldCharType="begin"/>
      </w:r>
      <w:r>
        <w:instrText xml:space="preserve"> PAGEREF _Toc132307827 </w:instrText>
      </w:r>
      <w:r>
        <w:fldChar w:fldCharType="separate"/>
      </w:r>
      <w:r>
        <w:t>20</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_Toc86266988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发展“口岸+贸易”</w:t>
      </w:r>
      <w:r>
        <w:tab/>
      </w:r>
      <w:r>
        <w:fldChar w:fldCharType="begin"/>
      </w:r>
      <w:r>
        <w:instrText xml:space="preserve"> PAGEREF _Toc86266988 </w:instrText>
      </w:r>
      <w:r>
        <w:fldChar w:fldCharType="separate"/>
      </w:r>
      <w:r>
        <w:t>21</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_Toc415975509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第三节 发展“口岸+金融”</w:t>
      </w:r>
      <w:r>
        <w:tab/>
      </w:r>
      <w:r>
        <w:fldChar w:fldCharType="begin"/>
      </w:r>
      <w:r>
        <w:instrText xml:space="preserve"> PAGEREF _Toc415975509 </w:instrText>
      </w:r>
      <w:r>
        <w:fldChar w:fldCharType="separate"/>
      </w:r>
      <w:r>
        <w:t>24</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_Toc1656052745 </w:instrText>
      </w:r>
      <w:r>
        <w:rPr>
          <w:rFonts w:ascii="仿宋_GB2312" w:hAnsi="仿宋_GB2312" w:eastAsia="仿宋_GB2312" w:cs="仿宋_GB2312"/>
          <w:szCs w:val="32"/>
          <w:highlight w:val="none"/>
        </w:rPr>
        <w:fldChar w:fldCharType="separate"/>
      </w:r>
      <w:r>
        <w:rPr>
          <w:rFonts w:hint="eastAsia"/>
          <w:highlight w:val="none"/>
        </w:rPr>
        <w:t>第五章  壮大产业链集群，激活经济发展新动能</w:t>
      </w:r>
      <w:r>
        <w:tab/>
      </w:r>
      <w:r>
        <w:fldChar w:fldCharType="begin"/>
      </w:r>
      <w:r>
        <w:instrText xml:space="preserve"> PAGEREF _Toc1656052745 </w:instrText>
      </w:r>
      <w:r>
        <w:fldChar w:fldCharType="separate"/>
      </w:r>
      <w:r>
        <w:t>26</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rPr>
          <w:rFonts w:ascii="仿宋_GB2312" w:hAnsi="仿宋_GB2312" w:eastAsia="仿宋_GB2312" w:cs="仿宋_GB2312"/>
          <w:color w:val="000000"/>
          <w:szCs w:val="32"/>
          <w:highlight w:val="none"/>
        </w:rPr>
        <w:sectPr>
          <w:footerReference r:id="rId4" w:type="default"/>
          <w:pgSz w:w="11906" w:h="16838"/>
          <w:pgMar w:top="1440" w:right="1800" w:bottom="1440" w:left="1800" w:header="851" w:footer="992" w:gutter="0"/>
          <w:pgNumType w:fmt="upperRoman" w:start="1"/>
          <w:cols w:space="720" w:num="1"/>
          <w:docGrid w:type="lines" w:linePitch="312" w:charSpace="0"/>
        </w:sectPr>
      </w:pP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_Toc513664019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发展“口岸+临港产业”</w:t>
      </w:r>
      <w:r>
        <w:tab/>
      </w:r>
      <w:r>
        <w:fldChar w:fldCharType="begin"/>
      </w:r>
      <w:r>
        <w:instrText xml:space="preserve"> PAGEREF _Toc513664019 </w:instrText>
      </w:r>
      <w:r>
        <w:fldChar w:fldCharType="separate"/>
      </w:r>
      <w:r>
        <w:t>26</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_Toc1100647269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发展“口岸+枢纽经济”</w:t>
      </w:r>
      <w:r>
        <w:tab/>
      </w:r>
      <w:r>
        <w:rPr>
          <w:rFonts w:hint="eastAsia"/>
          <w:lang w:val="en-US" w:eastAsia="zh-CN"/>
        </w:rPr>
        <w:t>2</w:t>
      </w:r>
      <w:r>
        <w:fldChar w:fldCharType="begin"/>
      </w:r>
      <w:r>
        <w:instrText xml:space="preserve"> PAGEREF _Toc1100647269 </w:instrText>
      </w:r>
      <w:r>
        <w:fldChar w:fldCharType="separate"/>
      </w:r>
      <w:r>
        <w:t>9</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_Toc722764717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第三节 发展“口岸+数字经济”</w:t>
      </w:r>
      <w:r>
        <w:tab/>
      </w:r>
      <w:r>
        <w:fldChar w:fldCharType="begin"/>
      </w:r>
      <w:r>
        <w:instrText xml:space="preserve"> PAGEREF _Toc722764717 </w:instrText>
      </w:r>
      <w:r>
        <w:fldChar w:fldCharType="separate"/>
      </w:r>
      <w:r>
        <w:t>31</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_Toc1402905430 </w:instrText>
      </w:r>
      <w:r>
        <w:rPr>
          <w:rFonts w:ascii="仿宋_GB2312" w:hAnsi="仿宋_GB2312" w:eastAsia="仿宋_GB2312" w:cs="仿宋_GB2312"/>
          <w:szCs w:val="32"/>
          <w:highlight w:val="none"/>
        </w:rPr>
        <w:fldChar w:fldCharType="separate"/>
      </w:r>
      <w:r>
        <w:rPr>
          <w:rFonts w:hint="eastAsia"/>
          <w:highlight w:val="none"/>
        </w:rPr>
        <w:t>第六章  实现价值链提升，培育宜居宜业新福地</w:t>
      </w:r>
      <w:r>
        <w:tab/>
      </w:r>
      <w:r>
        <w:fldChar w:fldCharType="begin"/>
      </w:r>
      <w:r>
        <w:instrText xml:space="preserve"> PAGEREF _Toc1402905430 </w:instrText>
      </w:r>
      <w:r>
        <w:fldChar w:fldCharType="separate"/>
      </w:r>
      <w:r>
        <w:t>33</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_Toc593739420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发展“口岸+新型港口城市”</w:t>
      </w:r>
      <w:r>
        <w:tab/>
      </w:r>
      <w:r>
        <w:fldChar w:fldCharType="begin"/>
      </w:r>
      <w:r>
        <w:instrText xml:space="preserve"> PAGEREF _Toc593739420 </w:instrText>
      </w:r>
      <w:r>
        <w:fldChar w:fldCharType="separate"/>
      </w:r>
      <w:r>
        <w:t>33</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_Toc2078392920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发展“口岸+绿色低碳经济”</w:t>
      </w:r>
      <w:r>
        <w:tab/>
      </w:r>
      <w:r>
        <w:fldChar w:fldCharType="begin"/>
      </w:r>
      <w:r>
        <w:instrText xml:space="preserve"> PAGEREF _Toc2078392920 </w:instrText>
      </w:r>
      <w:r>
        <w:fldChar w:fldCharType="separate"/>
      </w:r>
      <w:r>
        <w:t>36</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_Toc401616671 </w:instrText>
      </w:r>
      <w:r>
        <w:rPr>
          <w:rFonts w:ascii="仿宋_GB2312" w:hAnsi="仿宋_GB2312" w:eastAsia="仿宋_GB2312" w:cs="仿宋_GB2312"/>
          <w:szCs w:val="32"/>
          <w:highlight w:val="none"/>
        </w:rPr>
        <w:fldChar w:fldCharType="separate"/>
      </w:r>
      <w:r>
        <w:rPr>
          <w:rFonts w:hint="eastAsia"/>
          <w:highlight w:val="none"/>
        </w:rPr>
        <w:t>第七章 实施保障</w:t>
      </w:r>
      <w:r>
        <w:tab/>
      </w:r>
      <w:r>
        <w:fldChar w:fldCharType="begin"/>
      </w:r>
      <w:r>
        <w:instrText xml:space="preserve"> PAGEREF _Toc401616671 </w:instrText>
      </w:r>
      <w:r>
        <w:fldChar w:fldCharType="separate"/>
      </w:r>
      <w:r>
        <w:t>39</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_Toc274564692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第一节 加强组织协调</w:t>
      </w:r>
      <w:r>
        <w:tab/>
      </w:r>
      <w:r>
        <w:fldChar w:fldCharType="begin"/>
      </w:r>
      <w:r>
        <w:instrText xml:space="preserve"> PAGEREF _Toc274564692 </w:instrText>
      </w:r>
      <w:r>
        <w:fldChar w:fldCharType="separate"/>
      </w:r>
      <w:r>
        <w:t>39</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_Toc960315511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第二节 加大政策支持</w:t>
      </w:r>
      <w:r>
        <w:tab/>
      </w:r>
      <w:r>
        <w:fldChar w:fldCharType="begin"/>
      </w:r>
      <w:r>
        <w:instrText xml:space="preserve"> PAGEREF _Toc960315511 </w:instrText>
      </w:r>
      <w:r>
        <w:fldChar w:fldCharType="separate"/>
      </w:r>
      <w:r>
        <w:t>39</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_Toc762498868 </w:instrText>
      </w:r>
      <w:r>
        <w:rPr>
          <w:rFonts w:ascii="仿宋_GB2312" w:hAnsi="仿宋_GB2312" w:eastAsia="仿宋_GB2312" w:cs="仿宋_GB2312"/>
          <w:szCs w:val="32"/>
          <w:highlight w:val="none"/>
        </w:rPr>
        <w:fldChar w:fldCharType="separate"/>
      </w:r>
      <w:r>
        <w:rPr>
          <w:rFonts w:ascii="Times New Roman" w:hAnsi="Times New Roman" w:cs="Times New Roman"/>
          <w:highlight w:val="none"/>
        </w:rPr>
        <w:t>第三节</w:t>
      </w:r>
      <w:r>
        <w:rPr>
          <w:rFonts w:hint="eastAsia" w:ascii="Times New Roman" w:hAnsi="Times New Roman" w:cs="Times New Roman"/>
          <w:highlight w:val="none"/>
        </w:rPr>
        <w:t xml:space="preserve"> </w:t>
      </w:r>
      <w:r>
        <w:rPr>
          <w:rFonts w:ascii="Times New Roman" w:hAnsi="Times New Roman" w:cs="Times New Roman"/>
          <w:highlight w:val="none"/>
        </w:rPr>
        <w:t>强化</w:t>
      </w:r>
      <w:r>
        <w:rPr>
          <w:rFonts w:hint="eastAsia" w:ascii="Times New Roman" w:hAnsi="Times New Roman" w:cs="Times New Roman"/>
          <w:highlight w:val="none"/>
        </w:rPr>
        <w:t>要素保障</w:t>
      </w:r>
      <w:r>
        <w:tab/>
      </w:r>
      <w:r>
        <w:fldChar w:fldCharType="begin"/>
      </w:r>
      <w:r>
        <w:instrText xml:space="preserve"> PAGEREF _Toc762498868 </w:instrText>
      </w:r>
      <w:r>
        <w:fldChar w:fldCharType="separate"/>
      </w:r>
      <w:r>
        <w:t>40</w:t>
      </w:r>
      <w:r>
        <w:fldChar w:fldCharType="end"/>
      </w:r>
      <w:r>
        <w:rPr>
          <w:rFonts w:ascii="仿宋_GB2312" w:hAnsi="仿宋_GB2312" w:eastAsia="仿宋_GB2312" w:cs="仿宋_GB2312"/>
          <w:color w:val="000000"/>
          <w:szCs w:val="32"/>
          <w:highlight w:val="none"/>
        </w:rPr>
        <w:fldChar w:fldCharType="end"/>
      </w:r>
    </w:p>
    <w:p>
      <w:pPr>
        <w:pStyle w:val="17"/>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_Toc423145286 </w:instrText>
      </w:r>
      <w:r>
        <w:rPr>
          <w:rFonts w:ascii="仿宋_GB2312" w:hAnsi="仿宋_GB2312" w:eastAsia="仿宋_GB2312" w:cs="仿宋_GB2312"/>
          <w:szCs w:val="32"/>
          <w:highlight w:val="none"/>
        </w:rPr>
        <w:fldChar w:fldCharType="separate"/>
      </w:r>
      <w:r>
        <w:rPr>
          <w:rFonts w:hint="eastAsia" w:ascii="Times New Roman" w:hAnsi="Times New Roman" w:cs="Times New Roman"/>
          <w:highlight w:val="none"/>
        </w:rPr>
        <w:t>第四节 优化营商环境</w:t>
      </w:r>
      <w:r>
        <w:tab/>
      </w:r>
      <w:r>
        <w:fldChar w:fldCharType="begin"/>
      </w:r>
      <w:r>
        <w:instrText xml:space="preserve"> PAGEREF _Toc423145286 </w:instrText>
      </w:r>
      <w:r>
        <w:fldChar w:fldCharType="separate"/>
      </w:r>
      <w:r>
        <w:t>41</w:t>
      </w:r>
      <w:r>
        <w:fldChar w:fldCharType="end"/>
      </w:r>
      <w:r>
        <w:rPr>
          <w:rFonts w:ascii="仿宋_GB2312" w:hAnsi="仿宋_GB2312" w:eastAsia="仿宋_GB2312" w:cs="仿宋_GB2312"/>
          <w:color w:val="000000"/>
          <w:szCs w:val="32"/>
          <w:highlight w:val="none"/>
        </w:rPr>
        <w:fldChar w:fldCharType="end"/>
      </w:r>
    </w:p>
    <w:p>
      <w:pPr>
        <w:pStyle w:val="15"/>
        <w:tabs>
          <w:tab w:val="right" w:leader="dot" w:pos="8306"/>
        </w:tabs>
      </w:pPr>
      <w:r>
        <w:rPr>
          <w:rFonts w:ascii="仿宋_GB2312" w:hAnsi="仿宋_GB2312" w:eastAsia="仿宋_GB2312" w:cs="仿宋_GB2312"/>
          <w:color w:val="000000"/>
          <w:szCs w:val="32"/>
          <w:highlight w:val="none"/>
        </w:rPr>
        <w:fldChar w:fldCharType="begin"/>
      </w:r>
      <w:r>
        <w:rPr>
          <w:rFonts w:ascii="仿宋_GB2312" w:hAnsi="仿宋_GB2312" w:eastAsia="仿宋_GB2312" w:cs="仿宋_GB2312"/>
          <w:szCs w:val="32"/>
          <w:highlight w:val="none"/>
        </w:rPr>
        <w:instrText xml:space="preserve"> HYPERLINK \l _Toc1786200019 </w:instrText>
      </w:r>
      <w:r>
        <w:rPr>
          <w:rFonts w:ascii="仿宋_GB2312" w:hAnsi="仿宋_GB2312" w:eastAsia="仿宋_GB2312" w:cs="仿宋_GB2312"/>
          <w:szCs w:val="32"/>
          <w:highlight w:val="none"/>
        </w:rPr>
        <w:fldChar w:fldCharType="separate"/>
      </w:r>
      <w:r>
        <w:rPr>
          <w:rFonts w:hint="eastAsia"/>
          <w:highlight w:val="none"/>
        </w:rPr>
        <w:t>附件：环境影响说明</w:t>
      </w:r>
      <w:r>
        <w:tab/>
      </w:r>
      <w:r>
        <w:fldChar w:fldCharType="begin"/>
      </w:r>
      <w:r>
        <w:instrText xml:space="preserve"> PAGEREF _Toc1786200019 </w:instrText>
      </w:r>
      <w:r>
        <w:fldChar w:fldCharType="separate"/>
      </w:r>
      <w:r>
        <w:t>43</w:t>
      </w:r>
      <w:r>
        <w:fldChar w:fldCharType="end"/>
      </w:r>
      <w:r>
        <w:rPr>
          <w:rFonts w:ascii="仿宋_GB2312" w:hAnsi="仿宋_GB2312" w:eastAsia="仿宋_GB2312" w:cs="仿宋_GB2312"/>
          <w:color w:val="000000"/>
          <w:szCs w:val="32"/>
          <w:highlight w:val="none"/>
        </w:rPr>
        <w:fldChar w:fldCharType="end"/>
      </w:r>
    </w:p>
    <w:p>
      <w:pPr>
        <w:spacing w:line="560" w:lineRule="exact"/>
        <w:rPr>
          <w:color w:val="000000"/>
          <w:highlight w:val="none"/>
        </w:rPr>
        <w:sectPr>
          <w:footerReference r:id="rId5" w:type="default"/>
          <w:pgSz w:w="11906" w:h="16838"/>
          <w:pgMar w:top="1440" w:right="1800" w:bottom="1440" w:left="1800" w:header="851" w:footer="992" w:gutter="0"/>
          <w:pgNumType w:fmt="upperRoman" w:start="1"/>
          <w:cols w:space="720" w:num="1"/>
          <w:docGrid w:type="lines" w:linePitch="312" w:charSpace="0"/>
        </w:sectPr>
      </w:pPr>
      <w:r>
        <w:rPr>
          <w:rFonts w:ascii="仿宋_GB2312" w:hAnsi="仿宋_GB2312" w:eastAsia="仿宋_GB2312" w:cs="仿宋_GB2312"/>
          <w:color w:val="000000"/>
          <w:sz w:val="32"/>
          <w:szCs w:val="32"/>
          <w:highlight w:val="none"/>
        </w:rPr>
        <w:fldChar w:fldCharType="end"/>
      </w:r>
    </w:p>
    <w:bookmarkEnd w:id="4"/>
    <w:bookmarkEnd w:id="5"/>
    <w:p>
      <w:pPr>
        <w:pStyle w:val="3"/>
        <w:spacing w:before="0" w:beforeLines="0" w:after="312" w:afterLines="0"/>
        <w:rPr>
          <w:rFonts w:ascii="Times New Roman" w:hAnsi="Times New Roman" w:cs="Times New Roman"/>
          <w:color w:val="000000"/>
          <w:highlight w:val="none"/>
        </w:rPr>
      </w:pPr>
      <w:bookmarkStart w:id="8" w:name="_Toc1648746866"/>
      <w:bookmarkStart w:id="9" w:name="_Toc138765425"/>
      <w:bookmarkStart w:id="10" w:name="_Toc6245"/>
      <w:bookmarkStart w:id="11" w:name="_Toc24451"/>
      <w:bookmarkStart w:id="12" w:name="_Toc88184144"/>
      <w:bookmarkStart w:id="13" w:name="_Toc109292672"/>
      <w:bookmarkStart w:id="14" w:name="_Toc80631448"/>
      <w:bookmarkStart w:id="15" w:name="_Toc22924"/>
      <w:bookmarkStart w:id="16" w:name="_Toc89684462"/>
      <w:bookmarkStart w:id="17" w:name="_Toc79514614"/>
      <w:bookmarkStart w:id="18" w:name="_Toc79514557"/>
      <w:bookmarkStart w:id="19" w:name="_Toc79514494"/>
      <w:bookmarkStart w:id="20" w:name="_Toc80631463"/>
      <w:bookmarkStart w:id="21" w:name="_Toc2906"/>
      <w:bookmarkStart w:id="22" w:name="_Toc79484803"/>
      <w:r>
        <w:rPr>
          <w:rFonts w:ascii="Times New Roman" w:hAnsi="Times New Roman" w:cs="Times New Roman"/>
          <w:color w:val="000000"/>
          <w:highlight w:val="none"/>
        </w:rPr>
        <w:t>第一章 发展基础与</w:t>
      </w:r>
      <w:r>
        <w:rPr>
          <w:rFonts w:hint="eastAsia" w:ascii="Times New Roman" w:hAnsi="Times New Roman" w:cs="Times New Roman"/>
          <w:color w:val="000000"/>
          <w:highlight w:val="none"/>
        </w:rPr>
        <w:t>面临形势</w:t>
      </w:r>
      <w:bookmarkEnd w:id="8"/>
      <w:bookmarkEnd w:id="9"/>
    </w:p>
    <w:p>
      <w:pPr>
        <w:pStyle w:val="4"/>
        <w:spacing w:beforeLines="0" w:afterLines="0" w:line="560" w:lineRule="exact"/>
        <w:ind w:firstLine="640"/>
        <w:rPr>
          <w:color w:val="000000"/>
          <w:highlight w:val="none"/>
        </w:rPr>
      </w:pPr>
      <w:r>
        <w:rPr>
          <w:color w:val="000000"/>
          <w:highlight w:val="none"/>
        </w:rPr>
        <w:t>钦州</w:t>
      </w:r>
      <w:r>
        <w:rPr>
          <w:rFonts w:hint="eastAsia"/>
          <w:color w:val="000000"/>
          <w:highlight w:val="none"/>
          <w:lang w:eastAsia="zh-CN"/>
        </w:rPr>
        <w:t>港</w:t>
      </w:r>
      <w:r>
        <w:rPr>
          <w:color w:val="000000"/>
          <w:highlight w:val="none"/>
        </w:rPr>
        <w:t>、北海</w:t>
      </w:r>
      <w:r>
        <w:rPr>
          <w:rFonts w:hint="eastAsia"/>
          <w:color w:val="000000"/>
          <w:highlight w:val="none"/>
          <w:lang w:eastAsia="zh-CN"/>
        </w:rPr>
        <w:t>港</w:t>
      </w:r>
      <w:r>
        <w:rPr>
          <w:color w:val="000000"/>
          <w:highlight w:val="none"/>
        </w:rPr>
        <w:t>、防城港是三</w:t>
      </w:r>
      <w:r>
        <w:rPr>
          <w:rFonts w:hint="eastAsia"/>
          <w:color w:val="000000"/>
          <w:highlight w:val="none"/>
        </w:rPr>
        <w:t>个</w:t>
      </w:r>
      <w:r>
        <w:rPr>
          <w:color w:val="000000"/>
          <w:highlight w:val="none"/>
        </w:rPr>
        <w:t>国家一类口岸，背靠大西南、面向东南亚</w:t>
      </w:r>
      <w:r>
        <w:rPr>
          <w:rFonts w:hint="eastAsia"/>
          <w:color w:val="000000"/>
          <w:highlight w:val="none"/>
        </w:rPr>
        <w:t>，</w:t>
      </w:r>
      <w:r>
        <w:rPr>
          <w:color w:val="000000"/>
          <w:highlight w:val="none"/>
        </w:rPr>
        <w:t>是西部陆海新通道的出海</w:t>
      </w:r>
      <w:r>
        <w:rPr>
          <w:rFonts w:hint="eastAsia" w:ascii="仿宋" w:hAnsi="仿宋" w:cs="仿宋"/>
          <w:color w:val="000000"/>
          <w:highlight w:val="none"/>
        </w:rPr>
        <w:t>门户</w:t>
      </w:r>
      <w:r>
        <w:rPr>
          <w:color w:val="000000"/>
          <w:highlight w:val="none"/>
        </w:rPr>
        <w:t>，也是我国与东盟国家海上贸易的重要口岸。</w:t>
      </w:r>
    </w:p>
    <w:p>
      <w:pPr>
        <w:pStyle w:val="4"/>
        <w:spacing w:beforeLines="0" w:afterLines="0" w:line="560" w:lineRule="exact"/>
        <w:ind w:firstLine="640"/>
        <w:rPr>
          <w:color w:val="000000"/>
          <w:highlight w:val="none"/>
        </w:rPr>
      </w:pPr>
    </w:p>
    <w:p>
      <w:pPr>
        <w:pStyle w:val="5"/>
        <w:spacing w:before="0" w:beforeLines="0" w:after="156" w:afterLines="0"/>
        <w:rPr>
          <w:rFonts w:ascii="Times New Roman" w:hAnsi="Times New Roman" w:cs="Times New Roman"/>
          <w:color w:val="000000"/>
          <w:highlight w:val="none"/>
        </w:rPr>
      </w:pPr>
      <w:bookmarkStart w:id="23" w:name="_Toc929508960"/>
      <w:bookmarkStart w:id="24" w:name="_Toc138765426"/>
      <w:r>
        <w:rPr>
          <w:rFonts w:ascii="Times New Roman" w:hAnsi="Times New Roman" w:cs="Times New Roman"/>
          <w:color w:val="000000"/>
          <w:highlight w:val="none"/>
        </w:rPr>
        <w:t>第一节 发展基础</w:t>
      </w:r>
      <w:bookmarkEnd w:id="23"/>
      <w:bookmarkEnd w:id="24"/>
    </w:p>
    <w:p>
      <w:pPr>
        <w:pStyle w:val="4"/>
        <w:spacing w:beforeLines="0" w:afterLines="0" w:line="560" w:lineRule="exact"/>
        <w:ind w:firstLine="640"/>
        <w:rPr>
          <w:color w:val="000000"/>
          <w:highlight w:val="none"/>
        </w:rPr>
      </w:pPr>
      <w:r>
        <w:rPr>
          <w:color w:val="000000"/>
          <w:highlight w:val="none"/>
        </w:rPr>
        <w:t>自北部湾经济区成立以来，广西海运口岸扩大开放成效显著</w:t>
      </w:r>
      <w:r>
        <w:rPr>
          <w:rFonts w:hint="eastAsia"/>
          <w:color w:val="000000"/>
          <w:highlight w:val="none"/>
        </w:rPr>
        <w:t>，</w:t>
      </w:r>
      <w:bookmarkStart w:id="25" w:name="_Hlk133397233"/>
      <w:r>
        <w:rPr>
          <w:color w:val="000000"/>
          <w:highlight w:val="none"/>
        </w:rPr>
        <w:t>基础设施</w:t>
      </w:r>
      <w:r>
        <w:rPr>
          <w:rFonts w:hint="eastAsia"/>
          <w:color w:val="000000"/>
          <w:highlight w:val="none"/>
        </w:rPr>
        <w:t>日益</w:t>
      </w:r>
      <w:r>
        <w:rPr>
          <w:color w:val="000000"/>
          <w:highlight w:val="none"/>
        </w:rPr>
        <w:t>完善</w:t>
      </w:r>
      <w:bookmarkEnd w:id="25"/>
      <w:r>
        <w:rPr>
          <w:color w:val="000000"/>
          <w:highlight w:val="none"/>
        </w:rPr>
        <w:t>，多式联运跨越</w:t>
      </w:r>
      <w:r>
        <w:rPr>
          <w:rFonts w:hint="eastAsia"/>
          <w:color w:val="000000"/>
          <w:highlight w:val="none"/>
        </w:rPr>
        <w:t>式</w:t>
      </w:r>
      <w:r>
        <w:rPr>
          <w:color w:val="000000"/>
          <w:highlight w:val="none"/>
        </w:rPr>
        <w:t>发展，大通关便利化建设持续深化，为服务区域经济高质量发展发挥了重要作用。</w:t>
      </w:r>
    </w:p>
    <w:p>
      <w:pPr>
        <w:autoSpaceDE w:val="0"/>
        <w:autoSpaceDN w:val="0"/>
        <w:adjustRightInd w:val="0"/>
        <w:snapToGrid w:val="0"/>
        <w:spacing w:beforeLines="0" w:afterLines="0" w:line="560" w:lineRule="exact"/>
        <w:ind w:firstLine="643" w:firstLineChars="200"/>
        <w:rPr>
          <w:rFonts w:ascii="Times New Roman" w:hAnsi="Times New Roman" w:eastAsia="方正仿宋_GBK" w:cs="Times New Roman"/>
          <w:color w:val="000000"/>
          <w:sz w:val="32"/>
          <w:szCs w:val="32"/>
          <w:highlight w:val="none"/>
        </w:rPr>
      </w:pPr>
      <w:r>
        <w:rPr>
          <w:rFonts w:ascii="Times New Roman" w:hAnsi="Times New Roman" w:eastAsia="仿宋" w:cs="Times New Roman"/>
          <w:b/>
          <w:bCs/>
          <w:color w:val="000000"/>
          <w:sz w:val="32"/>
          <w:szCs w:val="28"/>
          <w:highlight w:val="none"/>
        </w:rPr>
        <w:t>海运口岸设施建设成效显著。</w:t>
      </w:r>
      <w:r>
        <w:rPr>
          <w:rFonts w:hint="eastAsia" w:ascii="仿宋" w:hAnsi="仿宋" w:eastAsia="仿宋" w:cs="仿宋"/>
          <w:color w:val="000000"/>
          <w:sz w:val="32"/>
          <w:szCs w:val="28"/>
          <w:highlight w:val="none"/>
        </w:rPr>
        <w:t>北部湾港初步形成了“一群三港八区”的港口布局，港口设施建设成效显著，港航服务体系基本健全，港口地位明显提升。截至2022年底，北部湾港口建成生产性泊位283个，其中万吨级以上深水泊位103个，设计通过能力3.15亿吨。相继建成30万吨级油码头、20万吨级散货码头、15万吨级海铁联运全自动化集装箱码头、20万吨级航道等一大批大型化、专业化、智能化的重大项目，三大港域都实现了铁路进港。口岸查验基础设施不断完善，北部湾港先后获批进境粮食、水果、肉类、原木等4大类共计9个海关指定监管场地并投入运营，口岸服务能力持续增强。</w:t>
      </w:r>
    </w:p>
    <w:p>
      <w:pPr>
        <w:autoSpaceDE w:val="0"/>
        <w:autoSpaceDN w:val="0"/>
        <w:adjustRightInd w:val="0"/>
        <w:snapToGrid w:val="0"/>
        <w:spacing w:beforeLines="0" w:afterLines="0" w:line="560" w:lineRule="exact"/>
        <w:ind w:firstLine="643" w:firstLineChars="200"/>
        <w:rPr>
          <w:rFonts w:ascii="仿宋" w:hAnsi="仿宋" w:eastAsia="仿宋" w:cs="仿宋"/>
          <w:color w:val="000000"/>
          <w:sz w:val="32"/>
          <w:szCs w:val="28"/>
          <w:highlight w:val="none"/>
        </w:rPr>
      </w:pPr>
      <w:r>
        <w:rPr>
          <w:rFonts w:ascii="Times New Roman" w:hAnsi="Times New Roman" w:eastAsia="仿宋" w:cs="Times New Roman"/>
          <w:b/>
          <w:bCs/>
          <w:color w:val="000000"/>
          <w:sz w:val="32"/>
          <w:szCs w:val="28"/>
          <w:highlight w:val="none"/>
        </w:rPr>
        <w:t>海运口岸货物吞吐量快速提升。</w:t>
      </w:r>
      <w:r>
        <w:rPr>
          <w:rFonts w:hint="eastAsia" w:ascii="仿宋" w:hAnsi="仿宋" w:eastAsia="仿宋" w:cs="仿宋"/>
          <w:color w:val="000000"/>
          <w:sz w:val="32"/>
          <w:szCs w:val="28"/>
          <w:highlight w:val="none"/>
        </w:rPr>
        <w:t>北部湾港货物吞吐量从2017年的2.19亿吨增长到2022年的3.71亿吨，位居全国沿海港口第9位，年均增长11.18%；集装箱吞吐量从2017年的227.72万标箱增长到2022年的702.08万标箱，位居全国沿海港口第8位，年均增长25.26%，远高于全国沿海港口平均水平。海运口岸外贸货物吞吐量明显增长，广西海运口岸外贸货物吞吐量从201</w:t>
      </w:r>
      <w:r>
        <w:rPr>
          <w:rFonts w:ascii="仿宋" w:hAnsi="仿宋" w:eastAsia="仿宋" w:cs="仿宋"/>
          <w:color w:val="000000"/>
          <w:sz w:val="32"/>
          <w:szCs w:val="28"/>
          <w:highlight w:val="none"/>
        </w:rPr>
        <w:t>7</w:t>
      </w:r>
      <w:r>
        <w:rPr>
          <w:rFonts w:hint="eastAsia" w:ascii="仿宋" w:hAnsi="仿宋" w:eastAsia="仿宋" w:cs="仿宋"/>
          <w:color w:val="000000"/>
          <w:sz w:val="32"/>
          <w:szCs w:val="28"/>
          <w:highlight w:val="none"/>
        </w:rPr>
        <w:t>年的</w:t>
      </w:r>
      <w:r>
        <w:rPr>
          <w:rFonts w:ascii="仿宋" w:hAnsi="仿宋" w:eastAsia="仿宋" w:cs="仿宋"/>
          <w:color w:val="000000"/>
          <w:sz w:val="32"/>
          <w:szCs w:val="28"/>
          <w:highlight w:val="none"/>
        </w:rPr>
        <w:t>1.2</w:t>
      </w:r>
      <w:r>
        <w:rPr>
          <w:rFonts w:hint="eastAsia" w:ascii="仿宋" w:hAnsi="仿宋" w:eastAsia="仿宋" w:cs="仿宋"/>
          <w:color w:val="000000"/>
          <w:sz w:val="32"/>
          <w:szCs w:val="28"/>
          <w:highlight w:val="none"/>
        </w:rPr>
        <w:t>亿吨增长到2022年的</w:t>
      </w:r>
      <w:r>
        <w:rPr>
          <w:rFonts w:ascii="仿宋" w:hAnsi="仿宋" w:eastAsia="仿宋" w:cs="仿宋"/>
          <w:color w:val="000000"/>
          <w:sz w:val="32"/>
          <w:szCs w:val="28"/>
          <w:highlight w:val="none"/>
        </w:rPr>
        <w:t>1.7</w:t>
      </w:r>
      <w:r>
        <w:rPr>
          <w:rFonts w:hint="eastAsia" w:ascii="仿宋" w:hAnsi="仿宋" w:eastAsia="仿宋" w:cs="仿宋"/>
          <w:color w:val="000000"/>
          <w:sz w:val="32"/>
          <w:szCs w:val="28"/>
          <w:highlight w:val="none"/>
        </w:rPr>
        <w:t>亿吨，位居全国海运口岸第8名，实现年均增长5.92%，外贸货物吞吐量占货物吞吐总量的45.12%。</w:t>
      </w:r>
    </w:p>
    <w:p>
      <w:pPr>
        <w:spacing w:beforeLines="0" w:afterLines="0" w:line="560" w:lineRule="exact"/>
        <w:ind w:firstLine="643" w:firstLineChars="200"/>
        <w:rPr>
          <w:rFonts w:ascii="仿宋" w:hAnsi="仿宋" w:eastAsia="仿宋" w:cs="仿宋"/>
          <w:color w:val="000000"/>
          <w:sz w:val="32"/>
          <w:szCs w:val="28"/>
          <w:highlight w:val="none"/>
        </w:rPr>
      </w:pPr>
      <w:r>
        <w:rPr>
          <w:rFonts w:ascii="Times New Roman" w:hAnsi="Times New Roman" w:eastAsia="仿宋" w:cs="Times New Roman"/>
          <w:b/>
          <w:bCs/>
          <w:color w:val="000000"/>
          <w:sz w:val="32"/>
          <w:szCs w:val="28"/>
          <w:highlight w:val="none"/>
        </w:rPr>
        <w:t>多式联运</w:t>
      </w:r>
      <w:r>
        <w:rPr>
          <w:rFonts w:hint="eastAsia" w:ascii="Times New Roman" w:hAnsi="Times New Roman" w:eastAsia="仿宋" w:cs="Times New Roman"/>
          <w:b/>
          <w:bCs/>
          <w:color w:val="000000"/>
          <w:sz w:val="32"/>
          <w:szCs w:val="28"/>
          <w:highlight w:val="none"/>
        </w:rPr>
        <w:t>实现</w:t>
      </w:r>
      <w:r>
        <w:rPr>
          <w:rFonts w:ascii="Times New Roman" w:hAnsi="Times New Roman" w:eastAsia="仿宋" w:cs="Times New Roman"/>
          <w:b/>
          <w:bCs/>
          <w:color w:val="000000"/>
          <w:sz w:val="32"/>
          <w:szCs w:val="28"/>
          <w:highlight w:val="none"/>
        </w:rPr>
        <w:t>跨越</w:t>
      </w:r>
      <w:r>
        <w:rPr>
          <w:rFonts w:hint="eastAsia" w:ascii="Times New Roman" w:hAnsi="Times New Roman" w:eastAsia="仿宋" w:cs="Times New Roman"/>
          <w:b/>
          <w:bCs/>
          <w:color w:val="000000"/>
          <w:sz w:val="32"/>
          <w:szCs w:val="28"/>
          <w:highlight w:val="none"/>
        </w:rPr>
        <w:t>式</w:t>
      </w:r>
      <w:r>
        <w:rPr>
          <w:rFonts w:ascii="Times New Roman" w:hAnsi="Times New Roman" w:eastAsia="仿宋" w:cs="Times New Roman"/>
          <w:b/>
          <w:bCs/>
          <w:color w:val="000000"/>
          <w:sz w:val="32"/>
          <w:szCs w:val="28"/>
          <w:highlight w:val="none"/>
        </w:rPr>
        <w:t>发展。</w:t>
      </w:r>
      <w:r>
        <w:rPr>
          <w:rFonts w:hint="eastAsia" w:ascii="仿宋" w:hAnsi="仿宋" w:eastAsia="仿宋" w:cs="仿宋"/>
          <w:color w:val="000000"/>
          <w:sz w:val="32"/>
          <w:szCs w:val="28"/>
          <w:highlight w:val="none"/>
        </w:rPr>
        <w:t>北部湾港把握西部陆海新通道发展机遇，大力发展海铁联运，西部陆海新通道海铁联运班列覆盖范围从2017年的4省4个站点拓展到2022年的17省60市113个站点，海铁联运班列开行量从2017年的178列增长到2022年的8820列</w:t>
      </w:r>
      <w:r>
        <w:rPr>
          <w:rFonts w:hint="eastAsia" w:ascii="仿宋" w:hAnsi="仿宋" w:eastAsia="仿宋" w:cs="仿宋"/>
          <w:color w:val="000000"/>
          <w:sz w:val="32"/>
          <w:szCs w:val="28"/>
          <w:highlight w:val="none"/>
          <w:lang w:eastAsia="zh-CN"/>
        </w:rPr>
        <w:t>、</w:t>
      </w:r>
      <w:r>
        <w:rPr>
          <w:rFonts w:hint="eastAsia" w:ascii="仿宋" w:hAnsi="仿宋" w:eastAsia="仿宋" w:cs="仿宋"/>
          <w:color w:val="000000"/>
          <w:sz w:val="32"/>
          <w:szCs w:val="28"/>
          <w:highlight w:val="none"/>
        </w:rPr>
        <w:t>增长49倍，运输品类从2017年的30多个增至2022年的730多种，铁路运价下浮站点从2017年的25个增至2022年的78个，集装箱航线从42条增至75条，其中外贸47条（含远洋航线6条）、内贸28条，与100多个国家和地区的200多个港口实现通航。</w:t>
      </w:r>
    </w:p>
    <w:p>
      <w:pPr>
        <w:spacing w:beforeLines="0" w:afterLines="0" w:line="560" w:lineRule="exact"/>
        <w:ind w:firstLine="643" w:firstLineChars="200"/>
        <w:rPr>
          <w:rFonts w:ascii="仿宋" w:hAnsi="仿宋" w:eastAsia="仿宋" w:cs="仿宋"/>
          <w:color w:val="000000"/>
          <w:sz w:val="32"/>
          <w:szCs w:val="28"/>
          <w:highlight w:val="none"/>
        </w:rPr>
      </w:pPr>
      <w:r>
        <w:rPr>
          <w:rFonts w:ascii="Times New Roman" w:hAnsi="Times New Roman" w:eastAsia="仿宋" w:cs="Times New Roman"/>
          <w:b/>
          <w:color w:val="000000"/>
          <w:sz w:val="32"/>
          <w:szCs w:val="28"/>
          <w:highlight w:val="none"/>
        </w:rPr>
        <w:t>大通关便利化建设持续深化。</w:t>
      </w:r>
      <w:r>
        <w:rPr>
          <w:rFonts w:hint="eastAsia" w:ascii="仿宋" w:hAnsi="仿宋" w:eastAsia="仿宋" w:cs="仿宋"/>
          <w:bCs/>
          <w:color w:val="000000"/>
          <w:sz w:val="32"/>
          <w:szCs w:val="28"/>
          <w:highlight w:val="none"/>
        </w:rPr>
        <w:t>广西海运口岸全面落实国家减税降费部署，</w:t>
      </w:r>
      <w:r>
        <w:rPr>
          <w:rFonts w:hint="eastAsia" w:ascii="仿宋" w:hAnsi="仿宋" w:eastAsia="仿宋" w:cs="仿宋"/>
          <w:color w:val="000000"/>
          <w:sz w:val="32"/>
          <w:szCs w:val="28"/>
          <w:highlight w:val="none"/>
        </w:rPr>
        <w:t>缩短</w:t>
      </w:r>
      <w:r>
        <w:rPr>
          <w:rFonts w:hint="eastAsia" w:ascii="仿宋" w:hAnsi="仿宋" w:eastAsia="仿宋" w:cs="仿宋"/>
          <w:bCs/>
          <w:sz w:val="32"/>
          <w:szCs w:val="28"/>
          <w:highlight w:val="none"/>
        </w:rPr>
        <w:t>通关时间，优化通关成本。2022年，</w:t>
      </w:r>
      <w:r>
        <w:rPr>
          <w:rFonts w:hint="eastAsia" w:ascii="仿宋" w:hAnsi="仿宋" w:eastAsia="仿宋" w:cs="仿宋"/>
          <w:sz w:val="32"/>
          <w:szCs w:val="28"/>
          <w:highlight w:val="none"/>
        </w:rPr>
        <w:t>北部湾在全国</w:t>
      </w:r>
      <w:r>
        <w:rPr>
          <w:rFonts w:ascii="仿宋" w:hAnsi="仿宋" w:eastAsia="仿宋" w:cs="仿宋"/>
          <w:sz w:val="32"/>
          <w:szCs w:val="28"/>
          <w:highlight w:val="none"/>
        </w:rPr>
        <w:t>21</w:t>
      </w:r>
      <w:r>
        <w:rPr>
          <w:rFonts w:hint="eastAsia" w:ascii="仿宋" w:hAnsi="仿宋" w:eastAsia="仿宋" w:cs="仿宋"/>
          <w:sz w:val="32"/>
          <w:szCs w:val="28"/>
          <w:highlight w:val="none"/>
        </w:rPr>
        <w:t>个有</w:t>
      </w:r>
      <w:r>
        <w:rPr>
          <w:rFonts w:hint="eastAsia" w:ascii="仿宋" w:hAnsi="仿宋" w:eastAsia="仿宋" w:cs="仿宋"/>
          <w:color w:val="000000"/>
          <w:sz w:val="32"/>
          <w:szCs w:val="28"/>
          <w:highlight w:val="none"/>
        </w:rPr>
        <w:t>沿海口岸的直属海关中，进口通关时间排名第</w:t>
      </w:r>
      <w:r>
        <w:rPr>
          <w:rFonts w:ascii="仿宋" w:hAnsi="仿宋" w:eastAsia="仿宋" w:cs="仿宋"/>
          <w:color w:val="000000"/>
          <w:sz w:val="32"/>
          <w:szCs w:val="28"/>
          <w:highlight w:val="none"/>
        </w:rPr>
        <w:t>7</w:t>
      </w:r>
      <w:r>
        <w:rPr>
          <w:rFonts w:hint="eastAsia" w:ascii="仿宋" w:hAnsi="仿宋" w:eastAsia="仿宋" w:cs="仿宋"/>
          <w:color w:val="000000"/>
          <w:sz w:val="32"/>
          <w:szCs w:val="28"/>
          <w:highlight w:val="none"/>
        </w:rPr>
        <w:t>，出口通关时间排名第8。北部湾港综合服务效率和费用与国内一流港口基本持平。广西国际贸易“单一窗口”2.0 版建设加快推进，钦州港列入中国—新加坡国际贸易“单一窗口”国际合作试点。“北港网”“智慧湾”等智慧平台正式上线运行，港口服务和通关信息化水平不断提高，企业通关手续逐步精简。</w:t>
      </w:r>
    </w:p>
    <w:p>
      <w:pPr>
        <w:spacing w:beforeLines="0" w:afterLines="0" w:line="560" w:lineRule="exact"/>
        <w:ind w:firstLine="643" w:firstLineChars="200"/>
        <w:rPr>
          <w:rFonts w:ascii="Times New Roman" w:hAnsi="Times New Roman" w:eastAsia="仿宋" w:cs="Times New Roman"/>
          <w:b/>
          <w:bCs/>
          <w:color w:val="000000"/>
          <w:sz w:val="32"/>
          <w:szCs w:val="28"/>
          <w:highlight w:val="none"/>
        </w:rPr>
      </w:pPr>
      <w:r>
        <w:rPr>
          <w:rFonts w:hint="eastAsia" w:ascii="Times New Roman" w:hAnsi="Times New Roman" w:eastAsia="仿宋" w:cs="Times New Roman"/>
          <w:b/>
          <w:bCs/>
          <w:color w:val="000000"/>
          <w:sz w:val="32"/>
          <w:szCs w:val="28"/>
          <w:highlight w:val="none"/>
        </w:rPr>
        <w:t>海运口岸</w:t>
      </w:r>
      <w:r>
        <w:rPr>
          <w:rFonts w:ascii="Times New Roman" w:hAnsi="Times New Roman" w:eastAsia="仿宋" w:cs="Times New Roman"/>
          <w:b/>
          <w:bCs/>
          <w:color w:val="000000"/>
          <w:sz w:val="32"/>
          <w:szCs w:val="28"/>
          <w:highlight w:val="none"/>
        </w:rPr>
        <w:t>经济初具规模。</w:t>
      </w:r>
      <w:r>
        <w:rPr>
          <w:rFonts w:hint="eastAsia" w:ascii="仿宋" w:hAnsi="仿宋" w:eastAsia="仿宋" w:cs="仿宋"/>
          <w:color w:val="000000"/>
          <w:sz w:val="32"/>
          <w:szCs w:val="28"/>
          <w:highlight w:val="none"/>
        </w:rPr>
        <w:t>依托海运口岸对外开放，口岸经济发展模式不断创新，初步形成港口、物流园区、产业和城市互融共生的发展格局。钦州—北海—防城港港口型国家物流枢纽加快建设，物流园区布局不断优化，国内外龙头物流企业不断集聚。临港产业方面，初步形成以冶金精深加工、石化、能源、粮油和食品加工、林浆纸与木材加工、电子信息、高端玻璃及光伏为主导的临港产业体系。2017年到2022年，北钦防三市GDP年均增速10.</w:t>
      </w:r>
      <w:r>
        <w:rPr>
          <w:rFonts w:ascii="仿宋" w:hAnsi="仿宋" w:eastAsia="仿宋" w:cs="仿宋"/>
          <w:color w:val="000000"/>
          <w:sz w:val="32"/>
          <w:szCs w:val="28"/>
          <w:highlight w:val="none"/>
        </w:rPr>
        <w:t>2</w:t>
      </w:r>
      <w:r>
        <w:rPr>
          <w:rFonts w:hint="eastAsia" w:ascii="仿宋" w:hAnsi="仿宋" w:eastAsia="仿宋" w:cs="仿宋"/>
          <w:color w:val="000000"/>
          <w:sz w:val="32"/>
          <w:szCs w:val="28"/>
          <w:highlight w:val="none"/>
        </w:rPr>
        <w:t>%，通道沿线省份经广西口岸进出口贸易额从2957.2亿元增长至5230.3亿元。港产城融合方面，钦州综合保税区、中马钦州产业园、广西自贸试验区钦州</w:t>
      </w:r>
      <w:r>
        <w:rPr>
          <w:rFonts w:hint="eastAsia" w:ascii="仿宋" w:hAnsi="仿宋" w:eastAsia="仿宋" w:cs="仿宋"/>
          <w:color w:val="000000"/>
          <w:sz w:val="32"/>
          <w:szCs w:val="28"/>
          <w:highlight w:val="none"/>
          <w:lang w:eastAsia="zh-CN"/>
        </w:rPr>
        <w:t>港</w:t>
      </w:r>
      <w:r>
        <w:rPr>
          <w:rFonts w:hint="eastAsia" w:ascii="仿宋" w:hAnsi="仿宋" w:eastAsia="仿宋" w:cs="仿宋"/>
          <w:color w:val="000000"/>
          <w:sz w:val="32"/>
          <w:szCs w:val="28"/>
          <w:highlight w:val="none"/>
        </w:rPr>
        <w:t>片区等各类产业园区稳步发展，口岸开放的辐射带动作用</w:t>
      </w:r>
      <w:r>
        <w:rPr>
          <w:rFonts w:hint="eastAsia" w:ascii="仿宋" w:hAnsi="仿宋" w:eastAsia="仿宋" w:cs="仿宋"/>
          <w:bCs/>
          <w:color w:val="000000"/>
          <w:sz w:val="32"/>
          <w:szCs w:val="28"/>
          <w:highlight w:val="none"/>
        </w:rPr>
        <w:t xml:space="preserve">不断增强，初步形成了“前岸中区后城”的发展模式。 </w:t>
      </w:r>
    </w:p>
    <w:p>
      <w:pPr>
        <w:spacing w:beforeLines="0" w:afterLines="0" w:line="560" w:lineRule="exact"/>
        <w:ind w:firstLine="643" w:firstLineChars="200"/>
        <w:rPr>
          <w:rFonts w:hint="eastAsia" w:ascii="仿宋" w:hAnsi="仿宋" w:eastAsia="仿宋" w:cs="仿宋"/>
          <w:bCs/>
          <w:color w:val="000000"/>
          <w:sz w:val="32"/>
          <w:szCs w:val="28"/>
          <w:highlight w:val="none"/>
        </w:rPr>
      </w:pPr>
      <w:r>
        <w:rPr>
          <w:rFonts w:ascii="Times New Roman" w:hAnsi="Times New Roman" w:eastAsia="仿宋" w:cs="Times New Roman"/>
          <w:b/>
          <w:bCs/>
          <w:color w:val="000000"/>
          <w:sz w:val="32"/>
          <w:szCs w:val="28"/>
          <w:highlight w:val="none"/>
        </w:rPr>
        <w:t>海运口岸</w:t>
      </w:r>
      <w:r>
        <w:rPr>
          <w:rFonts w:hint="eastAsia" w:ascii="Times New Roman" w:hAnsi="Times New Roman" w:eastAsia="仿宋" w:cs="Times New Roman"/>
          <w:b/>
          <w:bCs/>
          <w:color w:val="000000"/>
          <w:sz w:val="32"/>
          <w:szCs w:val="28"/>
          <w:highlight w:val="none"/>
        </w:rPr>
        <w:t>经济</w:t>
      </w:r>
      <w:r>
        <w:rPr>
          <w:rFonts w:ascii="Times New Roman" w:hAnsi="Times New Roman" w:eastAsia="仿宋" w:cs="Times New Roman"/>
          <w:b/>
          <w:bCs/>
          <w:color w:val="000000"/>
          <w:sz w:val="32"/>
          <w:szCs w:val="28"/>
          <w:highlight w:val="none"/>
        </w:rPr>
        <w:t>发展环境不断优化。</w:t>
      </w:r>
      <w:r>
        <w:rPr>
          <w:rFonts w:hint="eastAsia" w:ascii="仿宋" w:hAnsi="仿宋" w:eastAsia="仿宋" w:cs="仿宋"/>
          <w:bCs/>
          <w:color w:val="000000"/>
          <w:sz w:val="32"/>
          <w:szCs w:val="28"/>
          <w:highlight w:val="none"/>
        </w:rPr>
        <w:t>近年来，自治区先后出台《广西北部湾国际门户港建设三年行动计划（2021—2023）》《广西建设西部陆海新通道三年提升行动计划（2021—2023年）》《广西口岸管理办法（暂行）》《广西口岸开放和发展“十四五”规划》等文件，为进一步扩大开放配套了切实可行的政策措施，为海运口岸经济高质量发展营造了良好的政策环境。同时，深入推进制度创新，推动人员、货物和交通运输工具快速通关，降低通关费用，口岸营商环境明显改善。优化海关监管模式，推行进出口货物“提前申报”，优化进口货物“两步申报”，推进实施“两段准入”通关改革，强化监管证件联网核查。推广运行联合登临检查、集约式登轮检查机制，提升口岸管理效率。</w:t>
      </w:r>
    </w:p>
    <w:p>
      <w:pPr>
        <w:pStyle w:val="2"/>
        <w:spacing w:beforeLines="0" w:afterLines="0"/>
      </w:pPr>
    </w:p>
    <w:p>
      <w:pPr>
        <w:pStyle w:val="5"/>
        <w:spacing w:before="0" w:beforeLines="0" w:after="156" w:afterLines="0"/>
        <w:rPr>
          <w:rFonts w:ascii="Times New Roman" w:hAnsi="Times New Roman" w:cs="Times New Roman"/>
          <w:color w:val="000000"/>
          <w:highlight w:val="none"/>
        </w:rPr>
      </w:pPr>
      <w:bookmarkStart w:id="26" w:name="_Toc138765427"/>
      <w:bookmarkStart w:id="27" w:name="_Toc1140505559"/>
      <w:r>
        <w:rPr>
          <w:rFonts w:ascii="Times New Roman" w:hAnsi="Times New Roman" w:cs="Times New Roman"/>
          <w:color w:val="000000"/>
          <w:highlight w:val="none"/>
        </w:rPr>
        <w:t>第</w:t>
      </w:r>
      <w:r>
        <w:rPr>
          <w:rFonts w:hint="eastAsia" w:ascii="Times New Roman" w:hAnsi="Times New Roman" w:cs="Times New Roman"/>
          <w:color w:val="000000"/>
          <w:highlight w:val="none"/>
        </w:rPr>
        <w:t>二</w:t>
      </w:r>
      <w:r>
        <w:rPr>
          <w:rFonts w:ascii="Times New Roman" w:hAnsi="Times New Roman" w:cs="Times New Roman"/>
          <w:color w:val="000000"/>
          <w:highlight w:val="none"/>
        </w:rPr>
        <w:t xml:space="preserve">节 </w:t>
      </w:r>
      <w:r>
        <w:rPr>
          <w:rFonts w:hint="eastAsia" w:ascii="Times New Roman" w:hAnsi="Times New Roman" w:cs="Times New Roman"/>
          <w:color w:val="000000"/>
          <w:highlight w:val="none"/>
        </w:rPr>
        <w:t>面临形势</w:t>
      </w:r>
      <w:bookmarkEnd w:id="26"/>
      <w:bookmarkEnd w:id="27"/>
    </w:p>
    <w:p>
      <w:pPr>
        <w:autoSpaceDE w:val="0"/>
        <w:autoSpaceDN w:val="0"/>
        <w:adjustRightInd w:val="0"/>
        <w:snapToGrid w:val="0"/>
        <w:spacing w:beforeLines="0" w:afterLines="0" w:line="560" w:lineRule="exact"/>
        <w:ind w:firstLine="640" w:firstLineChars="200"/>
        <w:rPr>
          <w:rFonts w:ascii="Times New Roman" w:hAnsi="Times New Roman" w:eastAsia="仿宋" w:cs="Times New Roman"/>
          <w:bCs/>
          <w:color w:val="000000"/>
          <w:sz w:val="32"/>
          <w:szCs w:val="20"/>
          <w:highlight w:val="none"/>
        </w:rPr>
      </w:pPr>
      <w:r>
        <w:rPr>
          <w:rFonts w:hint="eastAsia" w:ascii="Times New Roman" w:hAnsi="Times New Roman" w:eastAsia="仿宋" w:cs="Times New Roman"/>
          <w:bCs/>
          <w:color w:val="000000"/>
          <w:sz w:val="32"/>
          <w:szCs w:val="20"/>
          <w:highlight w:val="none"/>
        </w:rPr>
        <w:t>《区域全面经济伙伴关系协定》（RCEP）生效实施和中国（广西）自由贸易试验区加快建设为口岸经济发展提供了新空间。东盟已连续三年成为我国第一大贸易伙伴。广西作为我国开放前沿阵地，与东盟国家的交往更加密切和频繁，带动区域贸易和投资增长。构建新发展格局为口岸经济发展提供了新机遇。在新发展格局下，全国统一大市场和内需体系加快完善，口岸发展要为扩大内需战略提供支撑，迫切需要提升海运口岸服务能力。西部陆海新通道建设为口岸经济发展提供了新动力。北部湾海运口岸作为西部陆海新通道的出海口和国际门户，必将强化与腹地的联系，增加口岸辐射带动能力。国家物流枢纽建设为口岸经济发展提供了新支撑。钦州—北海—防城港作为国家物流枢纽承载城市，将与我国众多的国家物流枢纽设施联通成网，海运口岸服务双循环的能力将得到持续增强。“两湾”融合发展为口岸经济发展提供了新契机。粤港澳大湾区与北部湾产业融合发展的全方位深入推进，区域口岸新型竞合关系、治理体系加快构建，北部湾海运口岸在区域协调和统筹中的作用更加凸显。新一轮科技革命和产业变革为口岸经济发展提供了新能量。口岸经济在数字化建设、行业生态构建、产业融合发展的助推下，将呈现出生产方式智能化、产业组织平台化、技术创新开放化的趋势。</w:t>
      </w:r>
    </w:p>
    <w:p>
      <w:pPr>
        <w:autoSpaceDE w:val="0"/>
        <w:autoSpaceDN w:val="0"/>
        <w:adjustRightInd w:val="0"/>
        <w:snapToGrid w:val="0"/>
        <w:spacing w:beforeLines="0" w:afterLines="0" w:line="560" w:lineRule="exact"/>
        <w:ind w:firstLine="640" w:firstLineChars="200"/>
        <w:rPr>
          <w:rFonts w:ascii="Times New Roman" w:hAnsi="Times New Roman" w:eastAsia="仿宋" w:cs="Times New Roman"/>
          <w:bCs/>
          <w:color w:val="000000"/>
          <w:sz w:val="32"/>
          <w:szCs w:val="20"/>
          <w:highlight w:val="none"/>
        </w:rPr>
      </w:pPr>
      <w:r>
        <w:rPr>
          <w:rFonts w:hint="eastAsia" w:ascii="Times New Roman" w:hAnsi="Times New Roman" w:eastAsia="仿宋" w:cs="Times New Roman"/>
          <w:bCs/>
          <w:color w:val="000000"/>
          <w:sz w:val="32"/>
          <w:szCs w:val="20"/>
          <w:highlight w:val="none"/>
        </w:rPr>
        <w:t>同时必须认识到，面对新形势新要求，广西海港口岸发展还存在一些短板和堵点。口岸经济基础薄弱，发展核心竞争力有待深入挖掘。口岸基础设施有待完善，服务效能亟需加强</w:t>
      </w:r>
      <w:r>
        <w:rPr>
          <w:rFonts w:ascii="Times New Roman" w:hAnsi="Times New Roman" w:eastAsia="仿宋" w:cs="Times New Roman"/>
          <w:bCs/>
          <w:color w:val="000000"/>
          <w:sz w:val="32"/>
          <w:szCs w:val="20"/>
          <w:highlight w:val="none"/>
        </w:rPr>
        <w:t>。</w:t>
      </w:r>
      <w:r>
        <w:rPr>
          <w:rFonts w:hint="eastAsia" w:ascii="仿宋" w:hAnsi="仿宋" w:eastAsia="仿宋" w:cs="Times New Roman"/>
          <w:bCs/>
          <w:color w:val="000000"/>
          <w:sz w:val="32"/>
          <w:szCs w:val="28"/>
          <w:highlight w:val="none"/>
        </w:rPr>
        <w:t>北部湾港</w:t>
      </w:r>
      <w:r>
        <w:rPr>
          <w:rFonts w:ascii="仿宋" w:hAnsi="仿宋" w:eastAsia="仿宋" w:cs="Times New Roman"/>
          <w:bCs/>
          <w:color w:val="000000"/>
          <w:sz w:val="32"/>
          <w:szCs w:val="28"/>
          <w:highlight w:val="none"/>
        </w:rPr>
        <w:t>腹地</w:t>
      </w:r>
      <w:r>
        <w:rPr>
          <w:rFonts w:hint="eastAsia" w:ascii="仿宋" w:hAnsi="仿宋" w:eastAsia="仿宋" w:cs="Times New Roman"/>
          <w:bCs/>
          <w:color w:val="000000"/>
          <w:sz w:val="32"/>
          <w:szCs w:val="28"/>
          <w:highlight w:val="none"/>
        </w:rPr>
        <w:t>西南、中南七省市</w:t>
      </w:r>
      <w:r>
        <w:rPr>
          <w:rFonts w:ascii="仿宋" w:hAnsi="仿宋" w:eastAsia="仿宋" w:cs="Times New Roman"/>
          <w:bCs/>
          <w:color w:val="000000"/>
          <w:sz w:val="32"/>
          <w:szCs w:val="28"/>
          <w:highlight w:val="none"/>
        </w:rPr>
        <w:t>的</w:t>
      </w:r>
      <w:r>
        <w:rPr>
          <w:rFonts w:hint="eastAsia" w:ascii="仿宋" w:hAnsi="仿宋" w:eastAsia="仿宋" w:cs="Times New Roman"/>
          <w:bCs/>
          <w:color w:val="000000"/>
          <w:sz w:val="32"/>
          <w:szCs w:val="28"/>
          <w:highlight w:val="none"/>
        </w:rPr>
        <w:t>外贸</w:t>
      </w:r>
      <w:r>
        <w:rPr>
          <w:rFonts w:ascii="仿宋" w:hAnsi="仿宋" w:eastAsia="仿宋" w:cs="Times New Roman"/>
          <w:bCs/>
          <w:color w:val="000000"/>
          <w:sz w:val="32"/>
          <w:szCs w:val="28"/>
          <w:highlight w:val="none"/>
        </w:rPr>
        <w:t>依存度较低，</w:t>
      </w:r>
      <w:r>
        <w:rPr>
          <w:rFonts w:hint="eastAsia" w:ascii="仿宋" w:hAnsi="仿宋" w:eastAsia="仿宋" w:cs="Times New Roman"/>
          <w:bCs/>
          <w:color w:val="000000"/>
          <w:sz w:val="32"/>
          <w:szCs w:val="28"/>
          <w:highlight w:val="none"/>
        </w:rPr>
        <w:t>外贸进出口</w:t>
      </w:r>
      <w:r>
        <w:rPr>
          <w:rFonts w:ascii="仿宋" w:hAnsi="仿宋" w:eastAsia="仿宋" w:cs="Times New Roman"/>
          <w:bCs/>
          <w:color w:val="000000"/>
          <w:sz w:val="32"/>
          <w:szCs w:val="28"/>
          <w:highlight w:val="none"/>
        </w:rPr>
        <w:t>总额</w:t>
      </w:r>
      <w:r>
        <w:rPr>
          <w:rFonts w:hint="eastAsia" w:ascii="仿宋" w:hAnsi="仿宋" w:eastAsia="仿宋" w:cs="Times New Roman"/>
          <w:bCs/>
          <w:color w:val="000000"/>
          <w:sz w:val="32"/>
          <w:szCs w:val="28"/>
          <w:highlight w:val="none"/>
        </w:rPr>
        <w:t>仅</w:t>
      </w:r>
      <w:r>
        <w:rPr>
          <w:rFonts w:ascii="仿宋" w:hAnsi="仿宋" w:eastAsia="仿宋" w:cs="Times New Roman"/>
          <w:bCs/>
          <w:color w:val="000000"/>
          <w:sz w:val="32"/>
          <w:szCs w:val="28"/>
          <w:highlight w:val="none"/>
        </w:rPr>
        <w:t>占全国的10.7%，口岸</w:t>
      </w:r>
      <w:r>
        <w:rPr>
          <w:rFonts w:hint="eastAsia" w:ascii="仿宋" w:hAnsi="仿宋" w:eastAsia="仿宋" w:cs="Times New Roman"/>
          <w:bCs/>
          <w:color w:val="000000"/>
          <w:sz w:val="32"/>
          <w:szCs w:val="28"/>
          <w:highlight w:val="none"/>
        </w:rPr>
        <w:t>进一步</w:t>
      </w:r>
      <w:r>
        <w:rPr>
          <w:rFonts w:ascii="仿宋" w:hAnsi="仿宋" w:eastAsia="仿宋" w:cs="Times New Roman"/>
          <w:bCs/>
          <w:color w:val="000000"/>
          <w:sz w:val="32"/>
          <w:szCs w:val="28"/>
          <w:highlight w:val="none"/>
        </w:rPr>
        <w:t>扩大对外</w:t>
      </w:r>
      <w:r>
        <w:rPr>
          <w:rFonts w:hint="eastAsia" w:ascii="仿宋" w:hAnsi="仿宋" w:eastAsia="仿宋" w:cs="Times New Roman"/>
          <w:bCs/>
          <w:color w:val="000000"/>
          <w:sz w:val="32"/>
          <w:szCs w:val="28"/>
          <w:highlight w:val="none"/>
        </w:rPr>
        <w:t>开放</w:t>
      </w:r>
      <w:r>
        <w:rPr>
          <w:rFonts w:ascii="仿宋" w:hAnsi="仿宋" w:eastAsia="仿宋" w:cs="Times New Roman"/>
          <w:bCs/>
          <w:color w:val="000000"/>
          <w:sz w:val="32"/>
          <w:szCs w:val="28"/>
          <w:highlight w:val="none"/>
        </w:rPr>
        <w:t>的</w:t>
      </w:r>
      <w:r>
        <w:rPr>
          <w:rFonts w:hint="eastAsia" w:ascii="仿宋" w:hAnsi="仿宋" w:eastAsia="仿宋" w:cs="Times New Roman"/>
          <w:bCs/>
          <w:color w:val="000000"/>
          <w:sz w:val="32"/>
          <w:szCs w:val="28"/>
          <w:highlight w:val="none"/>
        </w:rPr>
        <w:t>需求</w:t>
      </w:r>
      <w:r>
        <w:rPr>
          <w:rFonts w:hint="eastAsia" w:ascii="Times New Roman" w:hAnsi="Times New Roman" w:eastAsia="仿宋" w:cs="Times New Roman"/>
          <w:bCs/>
          <w:color w:val="000000"/>
          <w:sz w:val="32"/>
          <w:szCs w:val="20"/>
          <w:highlight w:val="none"/>
        </w:rPr>
        <w:t>，对供应链集成服务能力提出更高要求</w:t>
      </w:r>
      <w:r>
        <w:rPr>
          <w:rFonts w:hint="eastAsia" w:ascii="仿宋" w:hAnsi="仿宋" w:eastAsia="仿宋" w:cs="Times New Roman"/>
          <w:bCs/>
          <w:color w:val="000000"/>
          <w:sz w:val="32"/>
          <w:szCs w:val="28"/>
          <w:highlight w:val="none"/>
        </w:rPr>
        <w:t>。</w:t>
      </w:r>
      <w:r>
        <w:rPr>
          <w:rFonts w:hint="eastAsia" w:ascii="Times New Roman" w:hAnsi="Times New Roman" w:eastAsia="仿宋" w:cs="Times New Roman"/>
          <w:bCs/>
          <w:color w:val="000000"/>
          <w:sz w:val="32"/>
          <w:szCs w:val="20"/>
          <w:highlight w:val="none"/>
        </w:rPr>
        <w:t>绿色发展势在必行，口岸转型升级迫在眉睫。在“碳达峰”“碳中和”目标要求下，海运口岸急需大力推进节能环保技术在港航、口岸领域的应用，促进口岸经济向低能耗、零排放方向发展。口岸城市商业与商务配套环境有待优化提升，港产城融合发展有待深入。从外部环境来看，</w:t>
      </w:r>
      <w:r>
        <w:rPr>
          <w:rFonts w:ascii="Times New Roman" w:hAnsi="Times New Roman" w:eastAsia="仿宋" w:cs="Times New Roman"/>
          <w:bCs/>
          <w:color w:val="000000"/>
          <w:sz w:val="32"/>
          <w:szCs w:val="20"/>
          <w:highlight w:val="none"/>
        </w:rPr>
        <w:t>经济全球化遭遇逆流，贸易投资壁垒增多，贸易摩擦加剧</w:t>
      </w:r>
      <w:r>
        <w:rPr>
          <w:rFonts w:hint="eastAsia" w:ascii="Times New Roman" w:hAnsi="Times New Roman" w:eastAsia="仿宋" w:cs="Times New Roman"/>
          <w:bCs/>
          <w:color w:val="000000"/>
          <w:sz w:val="32"/>
          <w:szCs w:val="20"/>
          <w:highlight w:val="none"/>
        </w:rPr>
        <w:t>，</w:t>
      </w:r>
      <w:r>
        <w:rPr>
          <w:rFonts w:ascii="Times New Roman" w:hAnsi="Times New Roman" w:eastAsia="仿宋" w:cs="Times New Roman"/>
          <w:bCs/>
          <w:color w:val="000000"/>
          <w:sz w:val="32"/>
          <w:szCs w:val="20"/>
          <w:highlight w:val="none"/>
        </w:rPr>
        <w:t>全球产业链供应链面临重塑，区域化、本土化趋势明显</w:t>
      </w:r>
      <w:r>
        <w:rPr>
          <w:rFonts w:hint="eastAsia" w:ascii="Times New Roman" w:hAnsi="Times New Roman" w:eastAsia="仿宋" w:cs="Times New Roman"/>
          <w:bCs/>
          <w:color w:val="000000"/>
          <w:sz w:val="32"/>
          <w:szCs w:val="20"/>
          <w:highlight w:val="none"/>
        </w:rPr>
        <w:t>，</w:t>
      </w:r>
      <w:r>
        <w:rPr>
          <w:rFonts w:ascii="Times New Roman" w:hAnsi="Times New Roman" w:eastAsia="仿宋" w:cs="Times New Roman"/>
          <w:bCs/>
          <w:color w:val="000000"/>
          <w:sz w:val="32"/>
          <w:szCs w:val="20"/>
          <w:highlight w:val="none"/>
        </w:rPr>
        <w:t>多边贸易体制面临严峻挑战，国际经贸规则更趋碎片化。</w:t>
      </w:r>
      <w:r>
        <w:rPr>
          <w:rFonts w:hint="eastAsia" w:ascii="Times New Roman" w:hAnsi="Times New Roman" w:eastAsia="仿宋" w:cs="Times New Roman"/>
          <w:bCs/>
          <w:color w:val="000000"/>
          <w:sz w:val="32"/>
          <w:szCs w:val="20"/>
          <w:highlight w:val="none"/>
        </w:rPr>
        <w:t>国际国内主要枢纽海港相对优势突出，对北部湾港形成较大竞争压力。</w:t>
      </w:r>
    </w:p>
    <w:p>
      <w:pPr>
        <w:pStyle w:val="2"/>
        <w:rPr>
          <w:rFonts w:ascii="Times New Roman" w:hAnsi="Times New Roman" w:eastAsia="仿宋" w:cs="Times New Roman"/>
          <w:bCs/>
          <w:color w:val="000000"/>
          <w:sz w:val="32"/>
          <w:szCs w:val="20"/>
          <w:highlight w:val="none"/>
        </w:rPr>
      </w:pPr>
    </w:p>
    <w:p>
      <w:pPr>
        <w:pStyle w:val="2"/>
        <w:rPr>
          <w:rFonts w:ascii="Times New Roman" w:hAnsi="Times New Roman" w:eastAsia="仿宋" w:cs="Times New Roman"/>
          <w:bCs/>
          <w:color w:val="000000"/>
          <w:sz w:val="32"/>
          <w:szCs w:val="20"/>
          <w:highlight w:val="none"/>
        </w:rPr>
      </w:pPr>
    </w:p>
    <w:p>
      <w:pPr>
        <w:pStyle w:val="2"/>
        <w:rPr>
          <w:rFonts w:ascii="Times New Roman" w:hAnsi="Times New Roman" w:eastAsia="仿宋" w:cs="Times New Roman"/>
          <w:bCs/>
          <w:color w:val="000000"/>
          <w:sz w:val="32"/>
          <w:szCs w:val="20"/>
          <w:highlight w:val="none"/>
        </w:rPr>
      </w:pPr>
    </w:p>
    <w:p>
      <w:pPr>
        <w:pStyle w:val="2"/>
        <w:rPr>
          <w:rFonts w:ascii="Times New Roman" w:hAnsi="Times New Roman" w:eastAsia="仿宋" w:cs="Times New Roman"/>
          <w:bCs/>
          <w:color w:val="000000"/>
          <w:sz w:val="32"/>
          <w:szCs w:val="20"/>
          <w:highlight w:val="none"/>
        </w:rPr>
      </w:pPr>
    </w:p>
    <w:p>
      <w:pPr>
        <w:pStyle w:val="2"/>
        <w:rPr>
          <w:rFonts w:ascii="Times New Roman" w:hAnsi="Times New Roman" w:eastAsia="仿宋" w:cs="Times New Roman"/>
          <w:bCs/>
          <w:color w:val="000000"/>
          <w:sz w:val="32"/>
          <w:szCs w:val="20"/>
          <w:highlight w:val="none"/>
        </w:rPr>
      </w:pPr>
    </w:p>
    <w:p>
      <w:pPr>
        <w:pStyle w:val="2"/>
        <w:rPr>
          <w:rFonts w:ascii="Times New Roman" w:hAnsi="Times New Roman" w:eastAsia="仿宋" w:cs="Times New Roman"/>
          <w:bCs/>
          <w:color w:val="000000"/>
          <w:sz w:val="32"/>
          <w:szCs w:val="20"/>
          <w:highlight w:val="none"/>
        </w:rPr>
      </w:pPr>
    </w:p>
    <w:p>
      <w:pPr>
        <w:pStyle w:val="3"/>
        <w:spacing w:before="312" w:after="312"/>
        <w:rPr>
          <w:highlight w:val="none"/>
        </w:rPr>
      </w:pPr>
      <w:bookmarkStart w:id="28" w:name="_Toc138765428"/>
      <w:bookmarkStart w:id="29" w:name="_Toc1509509162"/>
      <w:r>
        <w:rPr>
          <w:rFonts w:hint="eastAsia"/>
          <w:highlight w:val="none"/>
        </w:rPr>
        <w:t>第二章 总体要求</w:t>
      </w:r>
      <w:bookmarkEnd w:id="28"/>
      <w:bookmarkEnd w:id="29"/>
    </w:p>
    <w:p>
      <w:pPr>
        <w:pStyle w:val="5"/>
        <w:spacing w:before="156" w:after="156"/>
        <w:rPr>
          <w:rFonts w:ascii="Times New Roman" w:hAnsi="Times New Roman" w:cs="Times New Roman"/>
          <w:color w:val="000000"/>
          <w:highlight w:val="none"/>
        </w:rPr>
      </w:pPr>
      <w:bookmarkStart w:id="30" w:name="_Toc138765429"/>
      <w:bookmarkStart w:id="31" w:name="_Toc174503628"/>
      <w:r>
        <w:rPr>
          <w:rFonts w:hint="eastAsia" w:ascii="Times New Roman" w:hAnsi="Times New Roman" w:cs="Times New Roman"/>
          <w:color w:val="000000"/>
          <w:highlight w:val="none"/>
        </w:rPr>
        <w:t>第一节 指导思想</w:t>
      </w:r>
      <w:bookmarkEnd w:id="30"/>
      <w:bookmarkEnd w:id="31"/>
    </w:p>
    <w:p>
      <w:pPr>
        <w:spacing w:line="560" w:lineRule="exact"/>
        <w:ind w:firstLine="640" w:firstLineChars="200"/>
        <w:rPr>
          <w:rFonts w:ascii="仿宋" w:hAnsi="仿宋" w:eastAsia="仿宋" w:cs="仿宋"/>
          <w:color w:val="000000"/>
          <w:sz w:val="32"/>
          <w:szCs w:val="28"/>
          <w:highlight w:val="none"/>
        </w:rPr>
      </w:pPr>
      <w:r>
        <w:rPr>
          <w:rFonts w:hint="eastAsia" w:ascii="仿宋" w:hAnsi="仿宋" w:eastAsia="仿宋" w:cs="仿宋"/>
          <w:color w:val="000000"/>
          <w:sz w:val="32"/>
          <w:szCs w:val="28"/>
          <w:highlight w:val="none"/>
        </w:rPr>
        <w:t>以习近平新时代中国特色社会主义思想为指导，全面贯彻党的二十大精神，深入落实习近平总书记对广西工作的系列重要指示精神，立足新发展阶段，贯彻新发展理念，融入新发展格局，推动高质量发展，以改革创新为根本动力，发挥北部湾国际门户港和海运口岸优势，构建港航物流、临港产业、产城融合、双向开放等口岸经济生态体系，促进内外贸商流货流高效能集散、口岸经济创新要素高质量集聚、国际经贸交流高水平发展，形成繁荣开放、高效畅通、融合创新、绿色低碳的海港“口岸+”发展格局，推进广西口岸经济高质量发展。</w:t>
      </w:r>
    </w:p>
    <w:p>
      <w:pPr>
        <w:pStyle w:val="2"/>
        <w:rPr>
          <w:highlight w:val="none"/>
        </w:rPr>
      </w:pPr>
    </w:p>
    <w:p>
      <w:pPr>
        <w:pStyle w:val="5"/>
        <w:spacing w:before="156" w:after="156"/>
        <w:rPr>
          <w:rFonts w:ascii="Times New Roman" w:hAnsi="Times New Roman" w:cs="Times New Roman"/>
          <w:color w:val="000000"/>
          <w:highlight w:val="none"/>
        </w:rPr>
      </w:pPr>
      <w:bookmarkStart w:id="32" w:name="_Toc138765430"/>
      <w:bookmarkStart w:id="33" w:name="_Toc1149256738"/>
      <w:r>
        <w:rPr>
          <w:rFonts w:hint="eastAsia" w:ascii="Times New Roman" w:hAnsi="Times New Roman" w:cs="Times New Roman"/>
          <w:color w:val="000000"/>
          <w:highlight w:val="none"/>
        </w:rPr>
        <w:t>第二节 基本原则</w:t>
      </w:r>
      <w:bookmarkEnd w:id="32"/>
      <w:bookmarkEnd w:id="33"/>
    </w:p>
    <w:p>
      <w:pPr>
        <w:spacing w:line="560" w:lineRule="exact"/>
        <w:ind w:firstLine="643" w:firstLineChars="200"/>
        <w:rPr>
          <w:rFonts w:ascii="仿宋" w:hAnsi="仿宋" w:eastAsia="仿宋" w:cs="Times New Roman"/>
          <w:b/>
          <w:bCs/>
          <w:color w:val="000000"/>
          <w:sz w:val="32"/>
          <w:szCs w:val="28"/>
          <w:highlight w:val="none"/>
        </w:rPr>
      </w:pPr>
      <w:r>
        <w:rPr>
          <w:rFonts w:hint="eastAsia" w:ascii="仿宋" w:hAnsi="仿宋" w:eastAsia="仿宋" w:cs="Times New Roman"/>
          <w:b/>
          <w:bCs/>
          <w:color w:val="000000"/>
          <w:sz w:val="32"/>
          <w:szCs w:val="28"/>
          <w:highlight w:val="none"/>
        </w:rPr>
        <w:t>效益优先、科学发展。</w:t>
      </w:r>
      <w:r>
        <w:rPr>
          <w:rFonts w:hint="eastAsia" w:ascii="仿宋" w:hAnsi="仿宋" w:eastAsia="仿宋" w:cs="Times New Roman"/>
          <w:color w:val="000000"/>
          <w:sz w:val="32"/>
          <w:szCs w:val="28"/>
          <w:highlight w:val="none"/>
        </w:rPr>
        <w:t>以推动</w:t>
      </w:r>
      <w:r>
        <w:rPr>
          <w:rFonts w:hint="eastAsia" w:ascii="仿宋" w:hAnsi="仿宋" w:eastAsia="仿宋" w:cs="Times New Roman"/>
          <w:color w:val="000000"/>
          <w:sz w:val="32"/>
          <w:szCs w:val="28"/>
          <w:highlight w:val="none"/>
          <w:lang w:eastAsia="zh-CN"/>
        </w:rPr>
        <w:t>广西</w:t>
      </w:r>
      <w:r>
        <w:rPr>
          <w:rFonts w:hint="eastAsia" w:ascii="仿宋" w:hAnsi="仿宋" w:eastAsia="仿宋" w:cs="Times New Roman"/>
          <w:color w:val="000000"/>
          <w:sz w:val="32"/>
          <w:szCs w:val="28"/>
          <w:highlight w:val="none"/>
        </w:rPr>
        <w:t>海运口岸经济高质量发展为核心，科学配置海运口岸建设发展资源，打造平安、效能、智慧、法治、绿色高度融合的现代化海运口岸。</w:t>
      </w:r>
    </w:p>
    <w:p>
      <w:pPr>
        <w:spacing w:line="560" w:lineRule="exact"/>
        <w:ind w:firstLine="643" w:firstLineChars="200"/>
        <w:rPr>
          <w:rFonts w:ascii="仿宋" w:hAnsi="仿宋" w:eastAsia="仿宋" w:cs="Times New Roman"/>
          <w:b/>
          <w:bCs/>
          <w:color w:val="000000"/>
          <w:sz w:val="32"/>
          <w:szCs w:val="28"/>
          <w:highlight w:val="none"/>
        </w:rPr>
      </w:pPr>
      <w:r>
        <w:rPr>
          <w:rFonts w:hint="eastAsia" w:ascii="仿宋" w:hAnsi="仿宋" w:eastAsia="仿宋" w:cs="Times New Roman"/>
          <w:b/>
          <w:bCs/>
          <w:color w:val="000000"/>
          <w:sz w:val="32"/>
          <w:szCs w:val="28"/>
          <w:highlight w:val="none"/>
        </w:rPr>
        <w:t>陆海统筹、双向互济。</w:t>
      </w:r>
      <w:r>
        <w:rPr>
          <w:rFonts w:hint="eastAsia" w:ascii="仿宋" w:hAnsi="仿宋" w:eastAsia="仿宋" w:cs="Times New Roman"/>
          <w:color w:val="000000"/>
          <w:sz w:val="32"/>
          <w:szCs w:val="28"/>
          <w:highlight w:val="none"/>
        </w:rPr>
        <w:t>从扩大西部大开发开放的层面着眼，加强北部湾港海运口岸与西部陆海新通道沿线合作，为内陆地区对接21世纪海上丝绸之路，发展面向东盟的外向型经济提供高效便捷的出口通道；依托内陆连接通道以及未来将建成的平陆运河，为内陆地区通过海上通道扩大进口促进消费升级提供支撑，构建陆海统筹、双向互济、内外循环的枢纽口岸新发展格局。</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全域联动、协同发展。</w:t>
      </w:r>
      <w:r>
        <w:rPr>
          <w:rFonts w:hint="eastAsia" w:ascii="仿宋" w:hAnsi="仿宋" w:eastAsia="仿宋" w:cs="Times New Roman"/>
          <w:color w:val="000000"/>
          <w:sz w:val="32"/>
          <w:szCs w:val="28"/>
          <w:highlight w:val="none"/>
        </w:rPr>
        <w:t>强化点线结合，在推进钦州、北海、防城港三地海运口岸差异化发展的同时，着力构建北部湾海运口岸点线统筹、一体化发展的口岸服务体系。以口岸带动临港产业集聚和升级，加快港产城融合，带动物流、金融、信息、贸易等要素集聚，实现以口岸为驱动的全域协调联动发展。</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创新引领、开放共赢。</w:t>
      </w:r>
      <w:r>
        <w:rPr>
          <w:rFonts w:hint="eastAsia" w:ascii="仿宋" w:hAnsi="仿宋" w:eastAsia="仿宋" w:cs="Times New Roman"/>
          <w:color w:val="000000"/>
          <w:sz w:val="32"/>
          <w:szCs w:val="28"/>
          <w:highlight w:val="none"/>
        </w:rPr>
        <w:t>创新口岸经济发展模式，优化资源配置方式，坚持港口建设、口岸发展、产业集聚、城市繁荣协同并进；促进口岸持续扩大开放，加强北部湾港海运口岸与东盟</w:t>
      </w:r>
      <w:r>
        <w:rPr>
          <w:rFonts w:hint="eastAsia" w:ascii="仿宋" w:hAnsi="仿宋" w:eastAsia="仿宋" w:cs="Times New Roman"/>
          <w:color w:val="000000"/>
          <w:sz w:val="32"/>
          <w:szCs w:val="28"/>
          <w:highlight w:val="none"/>
          <w:lang w:eastAsia="zh-CN"/>
        </w:rPr>
        <w:t>国家</w:t>
      </w:r>
      <w:r>
        <w:rPr>
          <w:rFonts w:hint="eastAsia" w:ascii="仿宋" w:hAnsi="仿宋" w:eastAsia="仿宋" w:cs="Times New Roman"/>
          <w:color w:val="000000"/>
          <w:sz w:val="32"/>
          <w:szCs w:val="28"/>
          <w:highlight w:val="none"/>
        </w:rPr>
        <w:t>主要口岸的合作，开放共赢。</w:t>
      </w:r>
    </w:p>
    <w:p>
      <w:pPr>
        <w:pStyle w:val="2"/>
        <w:rPr>
          <w:highlight w:val="none"/>
        </w:rPr>
      </w:pPr>
    </w:p>
    <w:p>
      <w:pPr>
        <w:pStyle w:val="5"/>
        <w:spacing w:before="156" w:after="156"/>
        <w:rPr>
          <w:rFonts w:ascii="Times New Roman" w:hAnsi="Times New Roman" w:cs="Times New Roman"/>
          <w:color w:val="000000"/>
          <w:highlight w:val="none"/>
        </w:rPr>
      </w:pPr>
      <w:bookmarkStart w:id="34" w:name="_Toc138765431"/>
      <w:bookmarkStart w:id="35" w:name="_Toc1986580719"/>
      <w:r>
        <w:rPr>
          <w:rFonts w:hint="eastAsia" w:ascii="Times New Roman" w:hAnsi="Times New Roman" w:cs="Times New Roman"/>
          <w:color w:val="000000"/>
          <w:highlight w:val="none"/>
        </w:rPr>
        <w:t>第三节 战略定位</w:t>
      </w:r>
      <w:bookmarkEnd w:id="34"/>
      <w:bookmarkEnd w:id="35"/>
    </w:p>
    <w:p>
      <w:pPr>
        <w:pStyle w:val="4"/>
        <w:spacing w:line="560" w:lineRule="exact"/>
        <w:ind w:firstLine="643"/>
        <w:rPr>
          <w:color w:val="000000"/>
          <w:highlight w:val="none"/>
        </w:rPr>
      </w:pPr>
      <w:r>
        <w:rPr>
          <w:rFonts w:hint="eastAsia" w:ascii="仿宋" w:hAnsi="仿宋"/>
          <w:b/>
          <w:bCs/>
          <w:color w:val="000000"/>
          <w:szCs w:val="28"/>
          <w:highlight w:val="none"/>
        </w:rPr>
        <w:t>面向东盟的海上国际</w:t>
      </w:r>
      <w:r>
        <w:rPr>
          <w:rFonts w:hint="eastAsia"/>
          <w:b/>
          <w:bCs/>
          <w:color w:val="000000"/>
          <w:highlight w:val="none"/>
        </w:rPr>
        <w:t>门户</w:t>
      </w:r>
      <w:r>
        <w:rPr>
          <w:rFonts w:hint="eastAsia" w:ascii="仿宋" w:hAnsi="仿宋"/>
          <w:b/>
          <w:bCs/>
          <w:color w:val="000000"/>
          <w:szCs w:val="28"/>
          <w:highlight w:val="none"/>
        </w:rPr>
        <w:t>。</w:t>
      </w:r>
      <w:r>
        <w:rPr>
          <w:rFonts w:hint="eastAsia"/>
          <w:color w:val="000000"/>
          <w:highlight w:val="none"/>
        </w:rPr>
        <w:t>实施大口岸、大通关、大物流战略，以北部湾国际枢纽海港和国家物流枢纽建设为中心，完善口岸基础设施和服务体</w:t>
      </w:r>
      <w:r>
        <w:rPr>
          <w:rFonts w:hint="eastAsia" w:ascii="仿宋" w:hAnsi="仿宋"/>
          <w:color w:val="000000"/>
          <w:szCs w:val="28"/>
          <w:highlight w:val="none"/>
        </w:rPr>
        <w:t>系，</w:t>
      </w:r>
      <w:r>
        <w:rPr>
          <w:rFonts w:hint="eastAsia"/>
          <w:color w:val="000000"/>
          <w:highlight w:val="none"/>
        </w:rPr>
        <w:t>健全国际国内物流通道和集疏运网络，</w:t>
      </w:r>
      <w:r>
        <w:rPr>
          <w:rFonts w:hint="eastAsia" w:ascii="仿宋" w:hAnsi="仿宋"/>
          <w:color w:val="000000"/>
          <w:szCs w:val="28"/>
          <w:highlight w:val="none"/>
        </w:rPr>
        <w:t>加快形成“通道+枢纽+网络”现代物流运行</w:t>
      </w:r>
      <w:r>
        <w:rPr>
          <w:rFonts w:hint="eastAsia"/>
          <w:color w:val="000000"/>
          <w:highlight w:val="none"/>
        </w:rPr>
        <w:t>体系，打造开放型产业体系，建设区域性国际航运中心，</w:t>
      </w:r>
      <w:r>
        <w:rPr>
          <w:rFonts w:hint="eastAsia" w:ascii="仿宋" w:hAnsi="仿宋"/>
          <w:color w:val="000000"/>
          <w:szCs w:val="28"/>
          <w:highlight w:val="none"/>
        </w:rPr>
        <w:t>加强与东盟</w:t>
      </w:r>
      <w:r>
        <w:rPr>
          <w:rFonts w:hint="eastAsia" w:ascii="仿宋" w:hAnsi="仿宋"/>
          <w:color w:val="000000"/>
          <w:szCs w:val="28"/>
          <w:highlight w:val="none"/>
          <w:lang w:eastAsia="zh-CN"/>
        </w:rPr>
        <w:t>国家</w:t>
      </w:r>
      <w:r>
        <w:rPr>
          <w:rFonts w:hint="eastAsia" w:ascii="仿宋" w:hAnsi="仿宋"/>
          <w:color w:val="000000"/>
          <w:szCs w:val="28"/>
          <w:highlight w:val="none"/>
        </w:rPr>
        <w:t>主要口岸的合作，提升海运口岸参与国际竞争和服务腹地经济社会发展能力，</w:t>
      </w:r>
      <w:r>
        <w:rPr>
          <w:rFonts w:hint="eastAsia"/>
          <w:color w:val="000000"/>
          <w:highlight w:val="none"/>
        </w:rPr>
        <w:t>把广西海运口岸建设成为服务国内国际双循环发展、衔接“一带一路”和西部陆海新通道、推动向海经济发展的战略支点和枢纽门户。</w:t>
      </w:r>
    </w:p>
    <w:p>
      <w:pPr>
        <w:pStyle w:val="4"/>
        <w:spacing w:line="560" w:lineRule="exact"/>
        <w:ind w:firstLine="643"/>
        <w:rPr>
          <w:color w:val="000000"/>
          <w:highlight w:val="none"/>
        </w:rPr>
      </w:pPr>
      <w:r>
        <w:rPr>
          <w:rFonts w:hint="eastAsia"/>
          <w:b/>
          <w:bCs/>
          <w:color w:val="000000"/>
          <w:highlight w:val="none"/>
        </w:rPr>
        <w:t>广西开放型经济高质量发展的前沿</w:t>
      </w:r>
      <w:r>
        <w:rPr>
          <w:b/>
          <w:bCs/>
          <w:color w:val="000000"/>
          <w:highlight w:val="none"/>
        </w:rPr>
        <w:t>高地</w:t>
      </w:r>
      <w:r>
        <w:rPr>
          <w:rFonts w:hint="eastAsia"/>
          <w:b/>
          <w:bCs/>
          <w:color w:val="000000"/>
          <w:highlight w:val="none"/>
        </w:rPr>
        <w:t>。</w:t>
      </w:r>
      <w:r>
        <w:rPr>
          <w:rFonts w:hint="eastAsia"/>
          <w:color w:val="000000"/>
          <w:highlight w:val="none"/>
        </w:rPr>
        <w:t>提升广西海运口岸对人流、物流、资金流、信息流的组织能力，发挥资源和要素聚集效应，促进口岸经济由“通道经济”向“枢纽经济”转型，引领广西开放型经济高质量发展。高质量实施 RCEP，围绕货物贸易、原产地规则、投资和服务贸易、产业链供应链、平台建设、便利化措施和营商环境等 RCEP 相关内容先行先试。积极创造条件，申报试点建设口岸经济高质量发展示范区。</w:t>
      </w:r>
    </w:p>
    <w:p>
      <w:pPr>
        <w:pStyle w:val="4"/>
        <w:spacing w:line="560" w:lineRule="exact"/>
        <w:ind w:firstLine="643"/>
        <w:rPr>
          <w:rFonts w:ascii="仿宋" w:hAnsi="仿宋"/>
          <w:color w:val="000000"/>
          <w:sz w:val="30"/>
          <w:szCs w:val="30"/>
          <w:highlight w:val="none"/>
        </w:rPr>
      </w:pPr>
      <w:r>
        <w:rPr>
          <w:rFonts w:ascii="仿宋" w:hAnsi="仿宋"/>
          <w:b/>
          <w:bCs/>
          <w:color w:val="000000"/>
          <w:szCs w:val="28"/>
          <w:highlight w:val="none"/>
        </w:rPr>
        <w:t>北</w:t>
      </w:r>
      <w:r>
        <w:rPr>
          <w:rFonts w:hint="eastAsia" w:ascii="仿宋" w:hAnsi="仿宋"/>
          <w:b/>
          <w:bCs/>
          <w:color w:val="000000"/>
          <w:szCs w:val="28"/>
          <w:highlight w:val="none"/>
        </w:rPr>
        <w:t>钦防港产城融合发展示范样板。</w:t>
      </w:r>
      <w:r>
        <w:rPr>
          <w:rFonts w:hint="eastAsia" w:ascii="仿宋" w:hAnsi="仿宋"/>
          <w:color w:val="000000"/>
          <w:szCs w:val="28"/>
          <w:highlight w:val="none"/>
        </w:rPr>
        <w:t>发挥北海、钦州、防城港资源禀赋和比较优势，以深入推进一体化发展为导向，加强港口、物流枢纽、产业园区、开放平台、国土空间规划有机衔接，实现港口物流、产业发展、城市功能有机融合，形成综合实力强、发展活力充沛、要素流动顺畅、人与自然和谐共生的发展新格局，打造北钦防港产城融合发展示范样板，形成广西沿海经济增长带，有力促进广西北部湾经济区联动发展和北部湾城市群协作水平提升。</w:t>
      </w:r>
    </w:p>
    <w:p>
      <w:pPr>
        <w:pStyle w:val="4"/>
        <w:spacing w:line="560" w:lineRule="exact"/>
        <w:ind w:firstLine="643"/>
        <w:rPr>
          <w:rFonts w:ascii="仿宋" w:hAnsi="仿宋"/>
          <w:color w:val="000000"/>
          <w:szCs w:val="28"/>
          <w:highlight w:val="none"/>
        </w:rPr>
      </w:pPr>
      <w:r>
        <w:rPr>
          <w:b/>
          <w:bCs/>
          <w:color w:val="000000"/>
          <w:highlight w:val="none"/>
        </w:rPr>
        <w:t>区域协同发展</w:t>
      </w:r>
      <w:r>
        <w:rPr>
          <w:rFonts w:hint="eastAsia"/>
          <w:b/>
          <w:bCs/>
          <w:color w:val="000000"/>
          <w:highlight w:val="none"/>
        </w:rPr>
        <w:t>的重要</w:t>
      </w:r>
      <w:r>
        <w:rPr>
          <w:b/>
          <w:bCs/>
          <w:color w:val="000000"/>
          <w:highlight w:val="none"/>
        </w:rPr>
        <w:t>引擎</w:t>
      </w:r>
      <w:r>
        <w:rPr>
          <w:rFonts w:hint="eastAsia"/>
          <w:b/>
          <w:bCs/>
          <w:color w:val="000000"/>
          <w:highlight w:val="none"/>
        </w:rPr>
        <w:t>。</w:t>
      </w:r>
      <w:r>
        <w:rPr>
          <w:rFonts w:hint="eastAsia" w:ascii="仿宋" w:hAnsi="仿宋"/>
          <w:color w:val="000000"/>
          <w:szCs w:val="28"/>
          <w:highlight w:val="none"/>
        </w:rPr>
        <w:t>持续发挥北部湾港作为西部陆海新通道的出海口，连接西部12个省区市与东盟、RCEP成员国的桥头堡的牵头带动作用，推动实现西部陆海新通道与“一带一路”、长江经济带、粤港澳大湾区、成渝地区双城经济圈联动发展。深入推动产业与通道融合发展，打造产业链供应链组织中心，成为推动西部地区开放性经济高质量发展的重要引擎。</w:t>
      </w:r>
    </w:p>
    <w:p>
      <w:pPr>
        <w:pStyle w:val="4"/>
        <w:spacing w:line="560" w:lineRule="exact"/>
        <w:ind w:firstLine="640"/>
        <w:rPr>
          <w:rFonts w:ascii="Times New Roman" w:hAnsi="Times New Roman"/>
          <w:color w:val="000000"/>
          <w:highlight w:val="none"/>
        </w:rPr>
      </w:pPr>
    </w:p>
    <w:p>
      <w:pPr>
        <w:pStyle w:val="5"/>
        <w:spacing w:before="156" w:after="156"/>
        <w:rPr>
          <w:rFonts w:ascii="Times New Roman" w:hAnsi="Times New Roman" w:cs="Times New Roman"/>
          <w:color w:val="000000"/>
          <w:highlight w:val="none"/>
        </w:rPr>
      </w:pPr>
      <w:bookmarkStart w:id="36" w:name="_Toc1191068161"/>
      <w:bookmarkStart w:id="37" w:name="_Toc138765432"/>
      <w:r>
        <w:rPr>
          <w:rFonts w:hint="eastAsia" w:ascii="Times New Roman" w:hAnsi="Times New Roman" w:cs="Times New Roman"/>
          <w:color w:val="000000"/>
          <w:highlight w:val="none"/>
        </w:rPr>
        <w:t>第四节 发展目标</w:t>
      </w:r>
      <w:bookmarkEnd w:id="36"/>
      <w:bookmarkEnd w:id="37"/>
    </w:p>
    <w:p>
      <w:pPr>
        <w:spacing w:line="560" w:lineRule="exact"/>
        <w:ind w:firstLine="641"/>
        <w:rPr>
          <w:rFonts w:ascii="Times New Roman" w:hAnsi="Times New Roman" w:eastAsia="仿宋" w:cs="Times New Roman"/>
          <w:color w:val="000000"/>
          <w:sz w:val="32"/>
          <w:szCs w:val="28"/>
          <w:highlight w:val="none"/>
        </w:rPr>
      </w:pPr>
      <w:r>
        <w:rPr>
          <w:rFonts w:hint="eastAsia" w:ascii="Times New Roman" w:hAnsi="Times New Roman" w:eastAsia="仿宋" w:cs="Times New Roman"/>
          <w:color w:val="000000"/>
          <w:sz w:val="32"/>
          <w:szCs w:val="28"/>
          <w:highlight w:val="none"/>
        </w:rPr>
        <w:t>到20</w:t>
      </w:r>
      <w:r>
        <w:rPr>
          <w:rFonts w:ascii="Times New Roman" w:hAnsi="Times New Roman" w:eastAsia="仿宋" w:cs="Times New Roman"/>
          <w:color w:val="000000"/>
          <w:sz w:val="32"/>
          <w:szCs w:val="28"/>
          <w:highlight w:val="none"/>
        </w:rPr>
        <w:t>2</w:t>
      </w:r>
      <w:r>
        <w:rPr>
          <w:rFonts w:hint="eastAsia" w:ascii="Times New Roman" w:hAnsi="Times New Roman" w:eastAsia="仿宋" w:cs="Times New Roman"/>
          <w:color w:val="000000"/>
          <w:sz w:val="32"/>
          <w:szCs w:val="28"/>
          <w:highlight w:val="none"/>
        </w:rPr>
        <w:t>5年，基本建成港航物流提质发展、临港偏好型产业集聚壮大、港产城融合发展的“平安、效能、智慧、法治、绿色”的海运</w:t>
      </w:r>
      <w:r>
        <w:rPr>
          <w:rFonts w:ascii="Times New Roman" w:hAnsi="Times New Roman" w:eastAsia="仿宋" w:cs="Times New Roman"/>
          <w:color w:val="000000"/>
          <w:sz w:val="32"/>
          <w:szCs w:val="28"/>
          <w:highlight w:val="none"/>
        </w:rPr>
        <w:t>口岸</w:t>
      </w:r>
      <w:r>
        <w:rPr>
          <w:rFonts w:hint="eastAsia" w:ascii="Times New Roman" w:hAnsi="Times New Roman" w:eastAsia="仿宋" w:cs="Times New Roman"/>
          <w:color w:val="000000"/>
          <w:sz w:val="32"/>
          <w:szCs w:val="28"/>
          <w:highlight w:val="none"/>
        </w:rPr>
        <w:t>经济新生态体系。北部湾海运口岸发展能级持续提升，在区域经济、产业发展、贸易集聚、港口城市建设、国际合作、扩大开放等方面发挥出关键引擎和核心平台作用</w:t>
      </w:r>
      <w:r>
        <w:rPr>
          <w:rFonts w:hint="eastAsia" w:ascii="仿宋" w:hAnsi="仿宋" w:eastAsia="仿宋"/>
          <w:color w:val="000000"/>
          <w:sz w:val="32"/>
          <w:szCs w:val="32"/>
          <w:highlight w:val="none"/>
        </w:rPr>
        <w:t>。</w:t>
      </w:r>
    </w:p>
    <w:p>
      <w:pPr>
        <w:spacing w:line="560" w:lineRule="exact"/>
        <w:ind w:firstLine="641"/>
        <w:rPr>
          <w:rFonts w:ascii="仿宋" w:hAnsi="仿宋" w:eastAsia="仿宋"/>
          <w:color w:val="000000"/>
          <w:sz w:val="32"/>
          <w:szCs w:val="32"/>
          <w:highlight w:val="none"/>
        </w:rPr>
      </w:pPr>
      <w:r>
        <w:rPr>
          <w:rFonts w:hint="eastAsia" w:ascii="仿宋" w:hAnsi="仿宋" w:eastAsia="仿宋"/>
          <w:b/>
          <w:bCs/>
          <w:color w:val="000000"/>
          <w:sz w:val="32"/>
          <w:szCs w:val="32"/>
          <w:highlight w:val="none"/>
        </w:rPr>
        <w:t>港航物流实现跨越发展</w:t>
      </w:r>
      <w:r>
        <w:rPr>
          <w:rFonts w:hint="eastAsia" w:ascii="Times New Roman" w:hAnsi="Times New Roman" w:eastAsia="仿宋" w:cs="Times New Roman"/>
          <w:b/>
          <w:bCs/>
          <w:color w:val="000000"/>
          <w:sz w:val="32"/>
          <w:szCs w:val="28"/>
          <w:highlight w:val="none"/>
        </w:rPr>
        <w:t>。</w:t>
      </w:r>
      <w:r>
        <w:rPr>
          <w:rFonts w:hint="eastAsia" w:ascii="仿宋" w:hAnsi="仿宋" w:eastAsia="仿宋" w:cs="仿宋"/>
          <w:color w:val="000000"/>
          <w:sz w:val="32"/>
          <w:szCs w:val="28"/>
          <w:highlight w:val="none"/>
        </w:rPr>
        <w:t>防城港国家骨干冷链基地基本建成，钦州—北海—防城港港口型国家物流枢纽运营成效显著，枢纽间集疏运干支网络衔接顺畅。港口货物吞吐量达到5亿吨，海运口岸年进出口货运量达2亿吨，集装箱吞吐量达到1000万标箱（其中外贸集装箱吞吐量力争达到200万标箱）。集装箱航线力争达到10</w:t>
      </w:r>
      <w:r>
        <w:rPr>
          <w:rFonts w:ascii="仿宋" w:hAnsi="仿宋" w:eastAsia="仿宋" w:cs="仿宋"/>
          <w:color w:val="000000"/>
          <w:sz w:val="32"/>
          <w:szCs w:val="28"/>
          <w:highlight w:val="none"/>
        </w:rPr>
        <w:t>0</w:t>
      </w:r>
      <w:r>
        <w:rPr>
          <w:rFonts w:hint="eastAsia" w:ascii="仿宋" w:hAnsi="仿宋" w:eastAsia="仿宋" w:cs="仿宋"/>
          <w:color w:val="000000"/>
          <w:sz w:val="32"/>
          <w:szCs w:val="28"/>
          <w:highlight w:val="none"/>
        </w:rPr>
        <w:t>条，其中外贸航线</w:t>
      </w:r>
      <w:r>
        <w:rPr>
          <w:rFonts w:ascii="仿宋" w:hAnsi="仿宋" w:eastAsia="仿宋" w:cs="仿宋"/>
          <w:color w:val="000000"/>
          <w:sz w:val="32"/>
          <w:szCs w:val="28"/>
          <w:highlight w:val="none"/>
        </w:rPr>
        <w:t>6</w:t>
      </w:r>
      <w:r>
        <w:rPr>
          <w:rFonts w:hint="eastAsia" w:ascii="仿宋" w:hAnsi="仿宋" w:eastAsia="仿宋" w:cs="仿宋"/>
          <w:color w:val="000000"/>
          <w:sz w:val="32"/>
          <w:szCs w:val="28"/>
          <w:highlight w:val="none"/>
        </w:rPr>
        <w:t>5条以上。</w:t>
      </w:r>
      <w:r>
        <w:rPr>
          <w:rFonts w:hint="eastAsia" w:ascii="仿宋" w:hAnsi="仿宋" w:eastAsia="仿宋" w:cs="仿宋"/>
          <w:color w:val="000000"/>
          <w:sz w:val="32"/>
          <w:szCs w:val="32"/>
          <w:highlight w:val="none"/>
        </w:rPr>
        <w:t>海铁联运班列累计开行1万列以上，发运集装箱50万标箱以上。</w:t>
      </w:r>
    </w:p>
    <w:p>
      <w:pPr>
        <w:spacing w:line="560" w:lineRule="exact"/>
        <w:ind w:firstLine="641"/>
        <w:rPr>
          <w:rFonts w:ascii="仿宋" w:hAnsi="仿宋" w:eastAsia="仿宋"/>
          <w:color w:val="000000"/>
          <w:sz w:val="32"/>
          <w:szCs w:val="32"/>
          <w:highlight w:val="none"/>
        </w:rPr>
      </w:pPr>
      <w:r>
        <w:rPr>
          <w:rFonts w:hint="eastAsia" w:ascii="仿宋" w:hAnsi="仿宋" w:eastAsia="仿宋"/>
          <w:b/>
          <w:bCs/>
          <w:color w:val="000000"/>
          <w:sz w:val="32"/>
          <w:szCs w:val="32"/>
          <w:highlight w:val="none"/>
        </w:rPr>
        <w:t>贸易金融规模能级显著提升。</w:t>
      </w:r>
      <w:r>
        <w:rPr>
          <w:rFonts w:hint="eastAsia" w:ascii="仿宋" w:hAnsi="仿宋" w:eastAsia="仿宋" w:cs="仿宋"/>
          <w:color w:val="000000"/>
          <w:sz w:val="32"/>
          <w:szCs w:val="28"/>
          <w:highlight w:val="none"/>
        </w:rPr>
        <w:t>形成西部陆海新通道进出口商品集散中心。大宗商品交易平台建成运营，对外贸易新业态新模式快速发展，贸易规模能级不断提升，贸易龙头企业竞争力显著提高，</w:t>
      </w:r>
      <w:r>
        <w:rPr>
          <w:highlight w:val="none"/>
        </w:rPr>
        <w:fldChar w:fldCharType="begin"/>
      </w:r>
      <w:r>
        <w:rPr>
          <w:highlight w:val="none"/>
        </w:rPr>
        <w:instrText xml:space="preserve"> HYPERLINK "http://www.baidu.com/link?url=MfjUCj4XIPQRD3x60idkqoJiqQ-XMu7r355GQM1EJ2JwGFAskV1fjXLCHsHKXLsNBfO9b4q2IUeNSGPy7gX5jR_cVD3fsjzJGVdtMXGIDxW" \t "_blank" </w:instrText>
      </w:r>
      <w:r>
        <w:rPr>
          <w:highlight w:val="none"/>
        </w:rPr>
        <w:fldChar w:fldCharType="separate"/>
      </w:r>
      <w:r>
        <w:rPr>
          <w:rFonts w:hint="eastAsia" w:ascii="仿宋" w:hAnsi="仿宋" w:eastAsia="仿宋" w:cs="仿宋"/>
          <w:color w:val="000000"/>
          <w:sz w:val="32"/>
          <w:szCs w:val="28"/>
          <w:highlight w:val="none"/>
        </w:rPr>
        <w:t>面向东盟的跨境金融创新</w:t>
      </w:r>
      <w:r>
        <w:rPr>
          <w:rFonts w:hint="eastAsia" w:ascii="仿宋" w:hAnsi="仿宋" w:eastAsia="仿宋" w:cs="仿宋"/>
          <w:color w:val="000000"/>
          <w:sz w:val="32"/>
          <w:szCs w:val="28"/>
          <w:highlight w:val="none"/>
        </w:rPr>
        <w:fldChar w:fldCharType="end"/>
      </w:r>
      <w:r>
        <w:rPr>
          <w:rFonts w:hint="eastAsia" w:ascii="仿宋" w:hAnsi="仿宋" w:eastAsia="仿宋" w:cs="仿宋"/>
          <w:color w:val="000000"/>
          <w:sz w:val="32"/>
          <w:szCs w:val="28"/>
          <w:highlight w:val="none"/>
        </w:rPr>
        <w:t>体系基本形成。</w:t>
      </w:r>
    </w:p>
    <w:p>
      <w:pPr>
        <w:spacing w:line="560" w:lineRule="exact"/>
        <w:ind w:firstLine="641"/>
        <w:rPr>
          <w:rFonts w:ascii="仿宋" w:hAnsi="仿宋" w:eastAsia="仿宋"/>
          <w:color w:val="000000"/>
          <w:sz w:val="32"/>
          <w:szCs w:val="32"/>
          <w:highlight w:val="none"/>
        </w:rPr>
      </w:pPr>
      <w:r>
        <w:rPr>
          <w:rFonts w:hint="eastAsia" w:ascii="仿宋" w:hAnsi="仿宋" w:eastAsia="仿宋"/>
          <w:b/>
          <w:bCs/>
          <w:color w:val="000000"/>
          <w:sz w:val="32"/>
          <w:szCs w:val="32"/>
          <w:highlight w:val="none"/>
        </w:rPr>
        <w:t>临港产业规模持续扩大。</w:t>
      </w:r>
      <w:r>
        <w:rPr>
          <w:rFonts w:hint="eastAsia" w:ascii="仿宋" w:hAnsi="仿宋" w:eastAsia="仿宋"/>
          <w:color w:val="000000"/>
          <w:sz w:val="32"/>
          <w:szCs w:val="32"/>
          <w:highlight w:val="none"/>
        </w:rPr>
        <w:t>形成石化、金属新材料、食品加工、林浆纸、能源、电子信息、先进装备制造、高端玻璃及光伏等“千亿级”产业集群，总体达到万亿级绿色临港产业集群。</w:t>
      </w:r>
    </w:p>
    <w:p>
      <w:pPr>
        <w:spacing w:line="560" w:lineRule="exact"/>
        <w:ind w:firstLine="641"/>
        <w:rPr>
          <w:highlight w:val="none"/>
        </w:rPr>
      </w:pPr>
      <w:r>
        <w:rPr>
          <w:rFonts w:hint="eastAsia" w:ascii="仿宋" w:hAnsi="仿宋" w:eastAsia="仿宋"/>
          <w:b/>
          <w:bCs/>
          <w:color w:val="000000"/>
          <w:sz w:val="32"/>
          <w:szCs w:val="32"/>
          <w:highlight w:val="none"/>
        </w:rPr>
        <w:t>港产城融合发展水平明显提高。</w:t>
      </w:r>
      <w:r>
        <w:rPr>
          <w:rFonts w:hint="eastAsia" w:ascii="仿宋" w:hAnsi="仿宋" w:eastAsia="仿宋" w:cs="Times New Roman"/>
          <w:color w:val="000000"/>
          <w:sz w:val="32"/>
          <w:szCs w:val="28"/>
          <w:highlight w:val="none"/>
        </w:rPr>
        <w:t>北钦防</w:t>
      </w:r>
      <w:r>
        <w:rPr>
          <w:rFonts w:hint="eastAsia" w:ascii="仿宋" w:hAnsi="仿宋" w:eastAsia="仿宋" w:cs="Times New Roman"/>
          <w:color w:val="000000"/>
          <w:sz w:val="32"/>
          <w:szCs w:val="28"/>
          <w:highlight w:val="none"/>
          <w:lang w:eastAsia="zh-CN"/>
        </w:rPr>
        <w:t>三市</w:t>
      </w:r>
      <w:r>
        <w:rPr>
          <w:rFonts w:hint="eastAsia" w:ascii="仿宋" w:hAnsi="仿宋" w:eastAsia="仿宋" w:cs="Times New Roman"/>
          <w:color w:val="000000"/>
          <w:sz w:val="32"/>
          <w:szCs w:val="28"/>
          <w:highlight w:val="none"/>
        </w:rPr>
        <w:t>在金融、人文、市场、卫生健康等方面的城市功能有效增强，港产城融合发展取得新进展。北钦防</w:t>
      </w:r>
      <w:r>
        <w:rPr>
          <w:rFonts w:hint="eastAsia" w:ascii="仿宋" w:hAnsi="仿宋" w:eastAsia="仿宋" w:cs="Times New Roman"/>
          <w:color w:val="000000"/>
          <w:sz w:val="32"/>
          <w:szCs w:val="28"/>
          <w:highlight w:val="none"/>
          <w:lang w:eastAsia="zh-CN"/>
        </w:rPr>
        <w:t>三市</w:t>
      </w:r>
      <w:r>
        <w:rPr>
          <w:rFonts w:hint="eastAsia" w:ascii="仿宋" w:hAnsi="仿宋" w:eastAsia="仿宋" w:cs="Times New Roman"/>
          <w:color w:val="000000"/>
          <w:sz w:val="32"/>
          <w:szCs w:val="28"/>
          <w:highlight w:val="none"/>
        </w:rPr>
        <w:t>在港航</w:t>
      </w:r>
      <w:r>
        <w:rPr>
          <w:rFonts w:ascii="仿宋" w:hAnsi="仿宋" w:eastAsia="仿宋" w:cs="Times New Roman"/>
          <w:color w:val="000000"/>
          <w:sz w:val="32"/>
          <w:szCs w:val="28"/>
          <w:highlight w:val="none"/>
        </w:rPr>
        <w:t>物流、</w:t>
      </w:r>
      <w:r>
        <w:rPr>
          <w:rFonts w:hint="eastAsia" w:ascii="仿宋" w:hAnsi="仿宋" w:eastAsia="仿宋" w:cs="Times New Roman"/>
          <w:color w:val="000000"/>
          <w:sz w:val="32"/>
          <w:szCs w:val="28"/>
          <w:highlight w:val="none"/>
        </w:rPr>
        <w:t>临港</w:t>
      </w:r>
      <w:r>
        <w:rPr>
          <w:rFonts w:ascii="仿宋" w:hAnsi="仿宋" w:eastAsia="仿宋" w:cs="Times New Roman"/>
          <w:color w:val="000000"/>
          <w:sz w:val="32"/>
          <w:szCs w:val="28"/>
          <w:highlight w:val="none"/>
        </w:rPr>
        <w:t>产业、开放合作、生态环境、公共服务等领域一体化发展达到</w:t>
      </w:r>
      <w:r>
        <w:rPr>
          <w:rFonts w:hint="eastAsia" w:ascii="仿宋" w:hAnsi="仿宋" w:eastAsia="仿宋" w:cs="Times New Roman"/>
          <w:color w:val="000000"/>
          <w:sz w:val="32"/>
          <w:szCs w:val="28"/>
          <w:highlight w:val="none"/>
        </w:rPr>
        <w:t>新水平。</w:t>
      </w:r>
    </w:p>
    <w:p>
      <w:pPr>
        <w:spacing w:line="560" w:lineRule="exact"/>
        <w:ind w:firstLine="641"/>
        <w:rPr>
          <w:rFonts w:ascii="仿宋" w:hAnsi="仿宋" w:eastAsia="仿宋" w:cs="Times New Roman"/>
          <w:color w:val="000000"/>
          <w:sz w:val="32"/>
          <w:szCs w:val="28"/>
          <w:highlight w:val="none"/>
        </w:rPr>
      </w:pPr>
      <w:r>
        <w:rPr>
          <w:rFonts w:hint="eastAsia" w:ascii="仿宋" w:hAnsi="仿宋" w:eastAsia="仿宋"/>
          <w:b/>
          <w:bCs/>
          <w:color w:val="000000"/>
          <w:sz w:val="32"/>
          <w:szCs w:val="32"/>
          <w:highlight w:val="none"/>
        </w:rPr>
        <w:t>绿色智能发展水平达到新高度。</w:t>
      </w:r>
      <w:r>
        <w:rPr>
          <w:rFonts w:hint="eastAsia" w:ascii="仿宋" w:hAnsi="仿宋" w:eastAsia="仿宋"/>
          <w:color w:val="000000"/>
          <w:sz w:val="32"/>
          <w:szCs w:val="32"/>
          <w:highlight w:val="none"/>
        </w:rPr>
        <w:t>港口新能源、</w:t>
      </w:r>
      <w:r>
        <w:rPr>
          <w:rFonts w:hint="eastAsia" w:ascii="宋体" w:hAnsi="宋体" w:eastAsia="仿宋" w:cs="Times New Roman"/>
          <w:color w:val="000000"/>
          <w:sz w:val="32"/>
          <w:szCs w:val="20"/>
          <w:highlight w:val="none"/>
        </w:rPr>
        <w:t>绿色物流新技术和设备设施应用比例不断提高；</w:t>
      </w:r>
      <w:r>
        <w:rPr>
          <w:rFonts w:ascii="仿宋" w:hAnsi="仿宋" w:eastAsia="仿宋" w:cs="Times New Roman"/>
          <w:color w:val="000000"/>
          <w:sz w:val="32"/>
          <w:szCs w:val="28"/>
          <w:highlight w:val="none"/>
        </w:rPr>
        <w:t>数字产业化和产业数字化</w:t>
      </w:r>
      <w:r>
        <w:rPr>
          <w:rFonts w:hint="eastAsia" w:ascii="仿宋" w:hAnsi="仿宋" w:eastAsia="仿宋" w:cs="Times New Roman"/>
          <w:color w:val="000000"/>
          <w:sz w:val="32"/>
          <w:szCs w:val="28"/>
          <w:highlight w:val="none"/>
        </w:rPr>
        <w:t>发展水平显著提高，西部陆海新通道公共信息平台建成运营，基本</w:t>
      </w:r>
      <w:r>
        <w:rPr>
          <w:rFonts w:ascii="仿宋" w:hAnsi="仿宋" w:eastAsia="仿宋" w:cs="Times New Roman"/>
          <w:color w:val="000000"/>
          <w:sz w:val="32"/>
          <w:szCs w:val="28"/>
          <w:highlight w:val="none"/>
        </w:rPr>
        <w:t>形成具有</w:t>
      </w:r>
      <w:r>
        <w:rPr>
          <w:rFonts w:hint="eastAsia" w:ascii="仿宋" w:hAnsi="仿宋" w:eastAsia="仿宋" w:cs="Times New Roman"/>
          <w:color w:val="000000"/>
          <w:sz w:val="32"/>
          <w:szCs w:val="28"/>
          <w:highlight w:val="none"/>
        </w:rPr>
        <w:t>海运口岸</w:t>
      </w:r>
      <w:r>
        <w:rPr>
          <w:rFonts w:ascii="仿宋" w:hAnsi="仿宋" w:eastAsia="仿宋" w:cs="Times New Roman"/>
          <w:color w:val="000000"/>
          <w:sz w:val="32"/>
          <w:szCs w:val="28"/>
          <w:highlight w:val="none"/>
        </w:rPr>
        <w:t>特色的数字经济生态体系。</w:t>
      </w:r>
    </w:p>
    <w:p>
      <w:pPr>
        <w:pStyle w:val="42"/>
        <w:spacing w:beforeLines="0" w:afterLines="0"/>
        <w:ind w:left="0"/>
        <w:rPr>
          <w:color w:val="000000"/>
          <w:highlight w:val="none"/>
        </w:rPr>
      </w:pPr>
      <w:r>
        <w:rPr>
          <w:rFonts w:hint="eastAsia"/>
          <w:color w:val="000000"/>
          <w:highlight w:val="none"/>
        </w:rPr>
        <w:t>表2—1 广西海港“口岸+”发展目标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984"/>
        <w:gridCol w:w="961"/>
        <w:gridCol w:w="961"/>
        <w:gridCol w:w="961"/>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032"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序号</w:t>
            </w:r>
          </w:p>
        </w:tc>
        <w:tc>
          <w:tcPr>
            <w:tcW w:w="2984"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指标</w:t>
            </w:r>
          </w:p>
        </w:tc>
        <w:tc>
          <w:tcPr>
            <w:tcW w:w="961"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单位</w:t>
            </w:r>
          </w:p>
        </w:tc>
        <w:tc>
          <w:tcPr>
            <w:tcW w:w="961"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202</w:t>
            </w:r>
            <w:r>
              <w:rPr>
                <w:rFonts w:ascii="仿宋" w:hAnsi="仿宋" w:eastAsia="仿宋" w:cs="宋体"/>
                <w:b/>
                <w:color w:val="000000"/>
                <w:kern w:val="0"/>
                <w:szCs w:val="21"/>
                <w:highlight w:val="none"/>
              </w:rPr>
              <w:t>2</w:t>
            </w:r>
            <w:r>
              <w:rPr>
                <w:rFonts w:hint="eastAsia" w:ascii="仿宋" w:hAnsi="仿宋" w:eastAsia="仿宋" w:cs="宋体"/>
                <w:b/>
                <w:bCs/>
                <w:color w:val="000000"/>
                <w:kern w:val="0"/>
                <w:szCs w:val="21"/>
                <w:highlight w:val="none"/>
              </w:rPr>
              <w:t>年</w:t>
            </w:r>
          </w:p>
        </w:tc>
        <w:tc>
          <w:tcPr>
            <w:tcW w:w="961"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2025</w:t>
            </w:r>
            <w:r>
              <w:rPr>
                <w:rFonts w:hint="eastAsia" w:ascii="仿宋" w:hAnsi="仿宋" w:eastAsia="仿宋" w:cs="宋体"/>
                <w:b/>
                <w:bCs/>
                <w:color w:val="000000"/>
                <w:kern w:val="0"/>
                <w:szCs w:val="21"/>
                <w:highlight w:val="none"/>
              </w:rPr>
              <w:t>年</w:t>
            </w:r>
          </w:p>
        </w:tc>
        <w:tc>
          <w:tcPr>
            <w:tcW w:w="1102" w:type="dxa"/>
            <w:noWrap w:val="0"/>
            <w:vAlign w:val="center"/>
          </w:tcPr>
          <w:p>
            <w:pPr>
              <w:widowControl/>
              <w:jc w:val="center"/>
              <w:rPr>
                <w:rFonts w:ascii="仿宋" w:hAnsi="仿宋" w:eastAsia="仿宋" w:cs="宋体"/>
                <w:b/>
                <w:color w:val="000000"/>
                <w:kern w:val="0"/>
                <w:szCs w:val="21"/>
                <w:highlight w:val="none"/>
              </w:rPr>
            </w:pPr>
            <w:r>
              <w:rPr>
                <w:rFonts w:hint="eastAsia" w:ascii="仿宋" w:hAnsi="仿宋" w:eastAsia="仿宋" w:cs="宋体"/>
                <w:b/>
                <w:color w:val="000000"/>
                <w:kern w:val="0"/>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港口货物吞吐量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亿吨</w:t>
            </w:r>
          </w:p>
        </w:tc>
        <w:tc>
          <w:tcPr>
            <w:tcW w:w="961" w:type="dxa"/>
            <w:noWrap w:val="0"/>
            <w:vAlign w:val="center"/>
          </w:tcPr>
          <w:p>
            <w:pPr>
              <w:widowControl/>
              <w:jc w:val="center"/>
              <w:rPr>
                <w:rFonts w:ascii="仿宋" w:hAnsi="仿宋" w:eastAsia="仿宋" w:cs="宋体"/>
                <w:i/>
                <w:color w:val="000000"/>
                <w:kern w:val="0"/>
                <w:szCs w:val="21"/>
                <w:highlight w:val="none"/>
              </w:rPr>
            </w:pPr>
            <w:r>
              <w:rPr>
                <w:rFonts w:ascii="仿宋" w:hAnsi="仿宋" w:eastAsia="仿宋" w:cs="宋体"/>
                <w:color w:val="000000"/>
                <w:kern w:val="0"/>
                <w:szCs w:val="21"/>
                <w:highlight w:val="none"/>
              </w:rPr>
              <w:t>3.7</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5</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2</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口岸年进出口货运量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亿吨</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7</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2</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3</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港口集装箱吞吐量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万</w:t>
            </w:r>
            <w:r>
              <w:rPr>
                <w:rFonts w:ascii="仿宋" w:hAnsi="仿宋" w:eastAsia="仿宋" w:cs="Times New Roman"/>
                <w:color w:val="000000"/>
                <w:kern w:val="0"/>
                <w:szCs w:val="21"/>
                <w:highlight w:val="none"/>
              </w:rPr>
              <w:t>TEU</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702</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≧1000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4</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外贸集装箱吞吐量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万</w:t>
            </w:r>
            <w:r>
              <w:rPr>
                <w:rFonts w:ascii="仿宋" w:hAnsi="仿宋" w:eastAsia="仿宋" w:cs="Times New Roman"/>
                <w:color w:val="000000"/>
                <w:kern w:val="0"/>
                <w:szCs w:val="21"/>
                <w:highlight w:val="none"/>
              </w:rPr>
              <w:t>TEU</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200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5</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集装箱航线</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条</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75</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100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6</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外贸航线</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条</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47</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65</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7</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海铁联运班列</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列</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8820</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1000</w:t>
            </w:r>
            <w:r>
              <w:rPr>
                <w:rFonts w:ascii="仿宋" w:hAnsi="仿宋" w:eastAsia="仿宋" w:cs="宋体"/>
                <w:color w:val="000000"/>
                <w:kern w:val="0"/>
                <w:szCs w:val="21"/>
                <w:highlight w:val="none"/>
              </w:rPr>
              <w:t>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8</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全区国家物流枢纽数量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个</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4</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6</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9</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全区国家骨干冷链基地数量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个</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1</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3</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0</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“千亿级”临港产业集群数量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个</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4</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7</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1</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临港产业集群产值</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千亿</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2</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大宗商品交易平台交易额</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亿</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1000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3</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全区</w:t>
            </w:r>
            <w:r>
              <w:rPr>
                <w:rFonts w:ascii="仿宋" w:hAnsi="仿宋" w:eastAsia="仿宋" w:cs="Times New Roman"/>
                <w:color w:val="000000"/>
                <w:kern w:val="0"/>
                <w:szCs w:val="21"/>
                <w:highlight w:val="none"/>
              </w:rPr>
              <w:t>A</w:t>
            </w:r>
            <w:r>
              <w:rPr>
                <w:rFonts w:hint="eastAsia" w:ascii="仿宋" w:hAnsi="仿宋" w:eastAsia="仿宋" w:cs="宋体"/>
                <w:color w:val="000000"/>
                <w:kern w:val="0"/>
                <w:szCs w:val="21"/>
                <w:highlight w:val="none"/>
              </w:rPr>
              <w:t>级以上物流企业数量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个</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131</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200</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3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ascii="仿宋" w:hAnsi="仿宋" w:eastAsia="仿宋" w:cs="宋体"/>
                <w:color w:val="000000"/>
                <w:kern w:val="0"/>
                <w:szCs w:val="21"/>
                <w:highlight w:val="none"/>
              </w:rPr>
              <w:t>4</w:t>
            </w:r>
          </w:p>
        </w:tc>
        <w:tc>
          <w:tcPr>
            <w:tcW w:w="2984"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全区</w:t>
            </w:r>
            <w:r>
              <w:rPr>
                <w:rFonts w:ascii="仿宋" w:hAnsi="仿宋" w:eastAsia="仿宋" w:cs="Times New Roman"/>
                <w:color w:val="000000"/>
                <w:kern w:val="0"/>
                <w:szCs w:val="21"/>
                <w:highlight w:val="none"/>
              </w:rPr>
              <w:t>5A</w:t>
            </w:r>
            <w:r>
              <w:rPr>
                <w:rFonts w:hint="eastAsia" w:ascii="仿宋" w:hAnsi="仿宋" w:eastAsia="仿宋" w:cs="宋体"/>
                <w:color w:val="000000"/>
                <w:kern w:val="0"/>
                <w:szCs w:val="21"/>
                <w:highlight w:val="none"/>
              </w:rPr>
              <w:t>级物流企业数量</w:t>
            </w:r>
          </w:p>
        </w:tc>
        <w:tc>
          <w:tcPr>
            <w:tcW w:w="961"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个</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11</w:t>
            </w:r>
          </w:p>
        </w:tc>
        <w:tc>
          <w:tcPr>
            <w:tcW w:w="961" w:type="dxa"/>
            <w:noWrap w:val="0"/>
            <w:vAlign w:val="center"/>
          </w:tcPr>
          <w:p>
            <w:pPr>
              <w:widowControl/>
              <w:jc w:val="center"/>
              <w:rPr>
                <w:rFonts w:ascii="仿宋" w:hAnsi="仿宋" w:eastAsia="仿宋" w:cs="宋体"/>
                <w:color w:val="000000"/>
                <w:kern w:val="0"/>
                <w:szCs w:val="21"/>
                <w:highlight w:val="none"/>
              </w:rPr>
            </w:pPr>
            <w:r>
              <w:rPr>
                <w:rFonts w:ascii="仿宋" w:hAnsi="仿宋" w:eastAsia="仿宋" w:cs="宋体"/>
                <w:color w:val="000000"/>
                <w:kern w:val="0"/>
                <w:szCs w:val="21"/>
                <w:highlight w:val="none"/>
              </w:rPr>
              <w:t>15</w:t>
            </w:r>
          </w:p>
        </w:tc>
        <w:tc>
          <w:tcPr>
            <w:tcW w:w="1102" w:type="dxa"/>
            <w:noWrap w:val="0"/>
            <w:vAlign w:val="center"/>
          </w:tcPr>
          <w:p>
            <w:pPr>
              <w:widowControl/>
              <w:jc w:val="center"/>
              <w:rPr>
                <w:rFonts w:ascii="仿宋" w:hAnsi="仿宋" w:eastAsia="仿宋" w:cs="宋体"/>
                <w:color w:val="000000"/>
                <w:kern w:val="0"/>
                <w:szCs w:val="21"/>
                <w:highlight w:val="none"/>
              </w:rPr>
            </w:pPr>
            <w:r>
              <w:rPr>
                <w:rFonts w:hint="eastAsia" w:ascii="仿宋" w:hAnsi="仿宋" w:eastAsia="仿宋" w:cs="宋体"/>
                <w:color w:val="000000"/>
                <w:kern w:val="0"/>
                <w:szCs w:val="21"/>
                <w:highlight w:val="none"/>
              </w:rPr>
              <w:t>预期性</w:t>
            </w:r>
          </w:p>
        </w:tc>
      </w:tr>
    </w:tbl>
    <w:p>
      <w:pPr>
        <w:spacing w:line="560" w:lineRule="exact"/>
        <w:ind w:firstLine="640" w:firstLineChars="200"/>
        <w:rPr>
          <w:rFonts w:ascii="仿宋" w:hAnsi="仿宋" w:eastAsia="仿宋" w:cs="仿宋"/>
          <w:color w:val="000000"/>
          <w:sz w:val="32"/>
          <w:szCs w:val="28"/>
          <w:highlight w:val="none"/>
        </w:rPr>
      </w:pPr>
      <w:r>
        <w:rPr>
          <w:rFonts w:hint="eastAsia" w:ascii="仿宋" w:hAnsi="仿宋" w:eastAsia="仿宋" w:cs="仿宋"/>
          <w:color w:val="000000"/>
          <w:sz w:val="32"/>
          <w:szCs w:val="28"/>
          <w:highlight w:val="none"/>
        </w:rPr>
        <w:t>展望2035年，高标准高质量建成</w:t>
      </w:r>
      <w:r>
        <w:rPr>
          <w:rFonts w:hint="eastAsia" w:ascii="Times New Roman" w:hAnsi="Times New Roman" w:eastAsia="仿宋" w:cs="Times New Roman"/>
          <w:color w:val="000000"/>
          <w:sz w:val="32"/>
          <w:szCs w:val="28"/>
          <w:highlight w:val="none"/>
        </w:rPr>
        <w:t>“平安、效能、智慧、法治、绿色”</w:t>
      </w:r>
      <w:r>
        <w:rPr>
          <w:rFonts w:hint="eastAsia" w:ascii="仿宋" w:hAnsi="仿宋" w:eastAsia="仿宋" w:cs="仿宋"/>
          <w:color w:val="000000"/>
          <w:sz w:val="32"/>
          <w:szCs w:val="28"/>
          <w:highlight w:val="none"/>
        </w:rPr>
        <w:t>海运口岸，口岸功能完善，营商环境一流。海运口岸经济生态体系实现新突破，港产城融合的枢纽经济实现高质量发展，有效参与国际产业分工，深度融入全球发展新格局。</w:t>
      </w:r>
    </w:p>
    <w:p>
      <w:pPr>
        <w:spacing w:line="560" w:lineRule="exact"/>
        <w:ind w:firstLine="640" w:firstLineChars="200"/>
        <w:rPr>
          <w:rFonts w:ascii="仿宋" w:hAnsi="仿宋" w:eastAsia="仿宋" w:cs="仿宋"/>
          <w:color w:val="000000"/>
          <w:sz w:val="32"/>
          <w:szCs w:val="28"/>
          <w:highlight w:val="none"/>
        </w:rPr>
      </w:pPr>
    </w:p>
    <w:p>
      <w:pPr>
        <w:pStyle w:val="5"/>
        <w:spacing w:before="156" w:after="156"/>
        <w:rPr>
          <w:rFonts w:ascii="Times New Roman" w:hAnsi="Times New Roman" w:cs="Times New Roman"/>
          <w:color w:val="000000"/>
          <w:highlight w:val="none"/>
        </w:rPr>
      </w:pPr>
      <w:bookmarkStart w:id="38" w:name="_Toc343002172"/>
      <w:bookmarkStart w:id="39" w:name="_Toc138765433"/>
      <w:r>
        <w:rPr>
          <w:rFonts w:hint="eastAsia" w:ascii="Times New Roman" w:hAnsi="Times New Roman" w:cs="Times New Roman"/>
          <w:color w:val="000000"/>
          <w:highlight w:val="none"/>
        </w:rPr>
        <w:t>第五节 总体布局</w:t>
      </w:r>
      <w:bookmarkEnd w:id="38"/>
      <w:bookmarkEnd w:id="39"/>
    </w:p>
    <w:p>
      <w:pPr>
        <w:autoSpaceDE w:val="0"/>
        <w:autoSpaceDN w:val="0"/>
        <w:adjustRightInd w:val="0"/>
        <w:snapToGrid w:val="0"/>
        <w:spacing w:line="560" w:lineRule="exact"/>
        <w:ind w:firstLine="640" w:firstLineChars="200"/>
        <w:rPr>
          <w:rFonts w:ascii="宋体" w:hAnsi="宋体" w:eastAsia="仿宋" w:cs="Times New Roman"/>
          <w:color w:val="000000"/>
          <w:sz w:val="32"/>
          <w:szCs w:val="20"/>
          <w:highlight w:val="none"/>
        </w:rPr>
      </w:pPr>
      <w:r>
        <w:rPr>
          <w:rFonts w:hint="eastAsia" w:ascii="宋体" w:hAnsi="宋体" w:eastAsia="仿宋" w:cs="Times New Roman"/>
          <w:color w:val="000000"/>
          <w:sz w:val="32"/>
          <w:szCs w:val="20"/>
          <w:highlight w:val="none"/>
        </w:rPr>
        <w:t>构建“一核引领、三带协同、多点联动”的广西海港“口岸+”发展空间布局。</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“一核引领”</w:t>
      </w:r>
      <w:r>
        <w:rPr>
          <w:rFonts w:hint="eastAsia" w:ascii="宋体" w:hAnsi="宋体" w:eastAsia="仿宋" w:cs="Times New Roman"/>
          <w:color w:val="000000"/>
          <w:sz w:val="32"/>
          <w:szCs w:val="20"/>
          <w:highlight w:val="none"/>
        </w:rPr>
        <w:t>。以北部湾国际门户港和北海、钦州、防城港三个海运口岸为引领，推进钦州—北海—防城港港口型国家物流枢纽建设，发展中国（广西）自由贸易试验区钦州港片区、北海综合保税区、钦州综合保税区、防城港保税物流中心、中马钦州产业园等开放平台，创建口岸经济高质量发展示范区。整合广西沿海沿边口岸资源，完善分工协作体系，打造广西沿海沿边区域经济发展新增长极。</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“三带协同”</w:t>
      </w:r>
      <w:r>
        <w:rPr>
          <w:rFonts w:hint="eastAsia" w:ascii="宋体" w:hAnsi="宋体" w:eastAsia="仿宋" w:cs="Times New Roman"/>
          <w:color w:val="000000"/>
          <w:sz w:val="32"/>
          <w:szCs w:val="20"/>
          <w:highlight w:val="none"/>
        </w:rPr>
        <w:t>。西部陆海新通道经济带、西江黄金水道临港经济带、边海联动城镇经济带实现有机协同、联动发展。</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发展西部陆海新通道经济带。</w:t>
      </w:r>
      <w:r>
        <w:rPr>
          <w:rFonts w:hint="eastAsia" w:ascii="宋体" w:hAnsi="宋体" w:eastAsia="仿宋" w:cs="Times New Roman"/>
          <w:color w:val="000000"/>
          <w:sz w:val="32"/>
          <w:szCs w:val="20"/>
          <w:highlight w:val="none"/>
        </w:rPr>
        <w:t>促进新通道沿线地区交通、物流、商贸、产业深度融合，加强新通道与长江经济带、粤港澳大湾区、海南自由贸易港等重大区域战略对接。发挥西部陆海新通道辐射带动作用，拓展中国—东盟以及“一带一路”沿线各国开放合作的深度广度，聚势重塑和优化产业链和供应链。</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联通西江黄金水道临港经济带</w:t>
      </w:r>
      <w:r>
        <w:rPr>
          <w:rFonts w:hint="eastAsia" w:ascii="宋体" w:hAnsi="宋体" w:eastAsia="仿宋" w:cs="Times New Roman"/>
          <w:color w:val="000000"/>
          <w:sz w:val="32"/>
          <w:szCs w:val="20"/>
          <w:highlight w:val="none"/>
        </w:rPr>
        <w:t>。以平陆运河建设直接沟通西江和钦江水系为契机，实现北部湾港与百色、南宁、贵港、梧州等西江流域重要城市有效连接。发挥江海联运作用，突出发展内河临港经济，支撑东中西产业转移和资源要素流动，推动西江黄金水道临港经济带建设。</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打造边海联动城镇经济带</w:t>
      </w:r>
      <w:r>
        <w:rPr>
          <w:rFonts w:hint="eastAsia" w:ascii="宋体" w:hAnsi="宋体" w:eastAsia="仿宋" w:cs="Times New Roman"/>
          <w:color w:val="000000"/>
          <w:sz w:val="32"/>
          <w:szCs w:val="20"/>
          <w:highlight w:val="none"/>
        </w:rPr>
        <w:t>。推动北海、钦州、防城港、崇左、百色等沿边沿海城市联动发展，以海带边，以边促海，打造边海联动城镇经济带。统筹港口、口岸和产业发展，提升边海联动城镇经济带沿线产业链、供应链和价值链，提高对接粤港澳大湾区和东盟的向海经济开放水平，促进边境地区产业升级、城镇化建设和乡村振兴。</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“多点联动”。</w:t>
      </w:r>
      <w:r>
        <w:rPr>
          <w:rFonts w:hint="eastAsia" w:ascii="宋体" w:hAnsi="宋体" w:eastAsia="仿宋" w:cs="Times New Roman"/>
          <w:color w:val="000000"/>
          <w:sz w:val="32"/>
          <w:szCs w:val="20"/>
          <w:highlight w:val="none"/>
        </w:rPr>
        <w:t>依托便捷的水陆交通条件，以北部湾港海运口岸为引擎，形成海运口岸与内陆港、内河港口及边境口岸多点口岸经济联动发展格局。</w:t>
      </w:r>
    </w:p>
    <w:p>
      <w:pPr>
        <w:autoSpaceDE w:val="0"/>
        <w:autoSpaceDN w:val="0"/>
        <w:adjustRightInd w:val="0"/>
        <w:snapToGrid w:val="0"/>
        <w:spacing w:line="560" w:lineRule="exact"/>
        <w:ind w:firstLine="420" w:firstLineChars="200"/>
        <w:rPr>
          <w:color w:val="000000"/>
          <w:highlight w:val="none"/>
        </w:rPr>
      </w:pPr>
    </w:p>
    <w:bookmarkEnd w:id="10"/>
    <w:bookmarkEnd w:id="11"/>
    <w:bookmarkEnd w:id="12"/>
    <w:bookmarkEnd w:id="13"/>
    <w:bookmarkEnd w:id="14"/>
    <w:bookmarkEnd w:id="15"/>
    <w:bookmarkEnd w:id="16"/>
    <w:p>
      <w:pPr>
        <w:pStyle w:val="3"/>
        <w:spacing w:before="312" w:after="312"/>
        <w:rPr>
          <w:highlight w:val="none"/>
        </w:rPr>
      </w:pPr>
      <w:bookmarkStart w:id="40" w:name="_Toc16634"/>
      <w:r>
        <w:rPr>
          <w:highlight w:val="none"/>
        </w:rPr>
        <w:br w:type="page"/>
      </w:r>
      <w:bookmarkStart w:id="41" w:name="_Toc1026295106"/>
      <w:bookmarkStart w:id="42" w:name="_Toc138765434"/>
      <w:r>
        <w:rPr>
          <w:rFonts w:hint="eastAsia"/>
          <w:highlight w:val="none"/>
        </w:rPr>
        <w:t xml:space="preserve">第三章 </w:t>
      </w:r>
      <w:bookmarkEnd w:id="40"/>
      <w:r>
        <w:rPr>
          <w:rFonts w:hint="eastAsia"/>
          <w:highlight w:val="none"/>
        </w:rPr>
        <w:t>提升枢纽能级，打造口岸服务新高地</w:t>
      </w:r>
      <w:bookmarkEnd w:id="41"/>
      <w:bookmarkEnd w:id="42"/>
    </w:p>
    <w:p>
      <w:pPr>
        <w:autoSpaceDE w:val="0"/>
        <w:autoSpaceDN w:val="0"/>
        <w:adjustRightInd w:val="0"/>
        <w:snapToGrid w:val="0"/>
        <w:spacing w:line="560" w:lineRule="exact"/>
        <w:ind w:firstLine="640" w:firstLineChars="200"/>
        <w:rPr>
          <w:rFonts w:hint="eastAsia" w:ascii="宋体" w:hAnsi="宋体" w:eastAsia="仿宋" w:cs="Times New Roman"/>
          <w:color w:val="000000"/>
          <w:sz w:val="32"/>
          <w:szCs w:val="20"/>
          <w:highlight w:val="none"/>
        </w:rPr>
      </w:pPr>
      <w:r>
        <w:rPr>
          <w:rFonts w:hint="eastAsia" w:ascii="宋体" w:hAnsi="宋体" w:eastAsia="仿宋" w:cs="Times New Roman"/>
          <w:color w:val="000000"/>
          <w:sz w:val="32"/>
          <w:szCs w:val="20"/>
          <w:highlight w:val="none"/>
        </w:rPr>
        <w:t>推动广西海运口岸融入新发展格局，打造畅通国内、连接国际的“通道+枢纽+网络”现代物流运行体系，建立“干线运输+区域分拨”为主要特征的现代多式联运网络，提升口岸辐射能级。</w:t>
      </w:r>
    </w:p>
    <w:p>
      <w:pPr>
        <w:pStyle w:val="2"/>
      </w:pPr>
    </w:p>
    <w:p>
      <w:pPr>
        <w:pStyle w:val="5"/>
        <w:spacing w:before="156" w:after="156"/>
        <w:rPr>
          <w:rFonts w:ascii="Times New Roman" w:hAnsi="Times New Roman" w:cs="Times New Roman"/>
          <w:color w:val="000000"/>
          <w:highlight w:val="none"/>
        </w:rPr>
      </w:pPr>
      <w:bookmarkStart w:id="43" w:name="_Toc292251414"/>
      <w:bookmarkStart w:id="44" w:name="_Toc138765435"/>
      <w:r>
        <w:rPr>
          <w:rFonts w:hint="eastAsia" w:ascii="Times New Roman" w:hAnsi="Times New Roman" w:cs="Times New Roman"/>
          <w:color w:val="000000"/>
          <w:highlight w:val="none"/>
        </w:rPr>
        <w:t>第一节 建设</w:t>
      </w:r>
      <w:bookmarkStart w:id="45" w:name="_Hlk131365008"/>
      <w:r>
        <w:rPr>
          <w:rFonts w:hint="eastAsia" w:ascii="Times New Roman" w:hAnsi="Times New Roman" w:cs="Times New Roman"/>
          <w:color w:val="000000"/>
          <w:highlight w:val="none"/>
        </w:rPr>
        <w:t>港口型国家物流枢纽</w:t>
      </w:r>
      <w:bookmarkEnd w:id="43"/>
      <w:bookmarkEnd w:id="44"/>
      <w:bookmarkEnd w:id="45"/>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color w:val="000000"/>
          <w:sz w:val="32"/>
          <w:szCs w:val="20"/>
          <w:highlight w:val="none"/>
        </w:rPr>
        <w:t>提升北部湾国际枢纽海港承载能力。</w:t>
      </w:r>
      <w:r>
        <w:rPr>
          <w:rFonts w:hint="eastAsia" w:ascii="宋体" w:hAnsi="宋体" w:eastAsia="仿宋" w:cs="Times New Roman"/>
          <w:color w:val="000000"/>
          <w:sz w:val="32"/>
          <w:szCs w:val="20"/>
          <w:highlight w:val="none"/>
        </w:rPr>
        <w:t>对标国际一流港口，建设大型化、专业化、智能化、绿色化的港航基础设施。以20万吨级集装箱泊位为核心，建设一批专业化集装箱泊位，打造区域国际集装箱枢纽港。以20万、30万吨级泊位为重点，建设一批大型专业化散货泊位，打造国际大宗商品集散枢纽。建设防城港30万吨级进港航道、北海港铁山港20万吨级航道、钦州港20万吨级进港航道，提升通航效率。构建平陆运河江海联运体系，建设钦州大榄坪南作业区江海联运泊位、防城港第四作业区江海联运泊位等项目，实现江海联运有效衔接。强化北部湾港与“一带一路”、西部陆海新通道对接，提升国际物流枢纽的资源整合水平和辐射带动作用。</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强化海港口岸综合服务能力。</w:t>
      </w:r>
      <w:r>
        <w:rPr>
          <w:rFonts w:hint="eastAsia" w:ascii="宋体" w:hAnsi="宋体" w:eastAsia="仿宋" w:cs="Times New Roman"/>
          <w:color w:val="000000"/>
          <w:sz w:val="32"/>
          <w:szCs w:val="20"/>
          <w:highlight w:val="none"/>
        </w:rPr>
        <w:t>完善进出口危险货物港口作业资质，提升危险货物港口堆存能力，推动钦州港新建危险货物集装箱堆场。强化进口再生铝通关保障能力，扩大北部湾港进口再生铝口岸检查场地面积和规模，加大机械化掏箱、固体废物快速筛查鉴别等设施设备配备和应用。提升进口粮食、矿石等大宗商品港口周转能力，重点建设自动化接卸和取样设备、智能检疫设备等，扩大进口粮食港口中转仓库容。</w:t>
      </w:r>
    </w:p>
    <w:p>
      <w:pPr>
        <w:autoSpaceDE w:val="0"/>
        <w:autoSpaceDN w:val="0"/>
        <w:adjustRightInd w:val="0"/>
        <w:snapToGrid w:val="0"/>
        <w:spacing w:line="560" w:lineRule="exact"/>
        <w:ind w:firstLine="643" w:firstLineChars="200"/>
        <w:rPr>
          <w:rFonts w:ascii="宋体" w:hAnsi="宋体" w:eastAsia="仿宋" w:cs="Times New Roman"/>
          <w:bCs/>
          <w:color w:val="000000"/>
          <w:sz w:val="32"/>
          <w:szCs w:val="20"/>
          <w:highlight w:val="none"/>
        </w:rPr>
      </w:pPr>
      <w:r>
        <w:rPr>
          <w:rFonts w:hint="eastAsia" w:ascii="宋体" w:hAnsi="宋体" w:eastAsia="仿宋" w:cs="Times New Roman"/>
          <w:b/>
          <w:color w:val="000000"/>
          <w:sz w:val="32"/>
          <w:szCs w:val="20"/>
          <w:highlight w:val="none"/>
        </w:rPr>
        <w:t>提高对外开放基础设施智能化水平。</w:t>
      </w:r>
      <w:r>
        <w:rPr>
          <w:rFonts w:hint="eastAsia" w:ascii="宋体" w:hAnsi="宋体" w:eastAsia="仿宋" w:cs="Times New Roman"/>
          <w:bCs/>
          <w:color w:val="000000"/>
          <w:sz w:val="32"/>
          <w:szCs w:val="20"/>
          <w:highlight w:val="none"/>
        </w:rPr>
        <w:t>全面优化北部湾国际枢纽空间结构和产业布局，完善视频监控、限定区域卡口、物理围网等对外开放查验监管场地设施。围绕海港口岸“人员、货物、车辆、监管区域”等环节，创新运用</w:t>
      </w:r>
      <w:r>
        <w:rPr>
          <w:rFonts w:ascii="宋体" w:hAnsi="宋体" w:eastAsia="仿宋" w:cs="Times New Roman"/>
          <w:bCs/>
          <w:color w:val="000000"/>
          <w:sz w:val="32"/>
          <w:szCs w:val="20"/>
          <w:highlight w:val="none"/>
        </w:rPr>
        <w:t>5G</w:t>
      </w:r>
      <w:r>
        <w:rPr>
          <w:rFonts w:hint="eastAsia" w:ascii="宋体" w:hAnsi="宋体" w:eastAsia="仿宋" w:cs="Times New Roman"/>
          <w:bCs/>
          <w:color w:val="000000"/>
          <w:sz w:val="32"/>
          <w:szCs w:val="20"/>
          <w:highlight w:val="none"/>
        </w:rPr>
        <w:t>、人脸识别技术等科技手段，研发卡口和梯口智能验放、船舶外舷智能监控、限定区域周界动态预警等信息设施系统，推动码头泊位、港区通道、限定区域等关键部位的物防、技防设施实现智能化、精准化、高效化升级改造，提升口岸查验监管能力。</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color w:val="000000"/>
          <w:sz w:val="32"/>
          <w:szCs w:val="20"/>
          <w:highlight w:val="none"/>
        </w:rPr>
        <w:t>推动各片区协同联动发展。</w:t>
      </w:r>
      <w:r>
        <w:rPr>
          <w:rFonts w:hint="eastAsia" w:ascii="宋体" w:hAnsi="宋体" w:eastAsia="仿宋" w:cs="Times New Roman"/>
          <w:color w:val="000000"/>
          <w:sz w:val="32"/>
          <w:szCs w:val="20"/>
          <w:highlight w:val="none"/>
        </w:rPr>
        <w:t>钦州片区健全集装箱分拨配送、跨境商贸、智慧物流、汽车物流、危险品、冷链、江铁海联运等配套服务能力；北海片区优化综合保税、公共仓储、集装箱物流、危险品、海公铁联运等配套服务能力；防城港片区完善大宗商品物流、跨境冷链商贸、新能源化工供应链服务、国际海公铁联运等配套服务能力。完善物流枢纽综合信息服务平台功能，与国内其他国家物流枢纽实现信息互联互通，形成良好的业务联盟。</w:t>
      </w:r>
    </w:p>
    <w:p>
      <w:pPr>
        <w:pStyle w:val="5"/>
        <w:spacing w:before="156" w:after="156" w:line="560" w:lineRule="exact"/>
        <w:rPr>
          <w:rFonts w:ascii="Times New Roman" w:hAnsi="Times New Roman" w:cs="Times New Roman"/>
          <w:color w:val="000000"/>
          <w:highlight w:val="none"/>
        </w:rPr>
      </w:pPr>
      <w:bookmarkStart w:id="46" w:name="_Toc1317332108"/>
      <w:bookmarkStart w:id="47" w:name="_Toc138765436"/>
      <w:r>
        <w:rPr>
          <w:rFonts w:hint="eastAsia" w:ascii="Times New Roman" w:hAnsi="Times New Roman" w:cs="Times New Roman"/>
          <w:color w:val="000000"/>
          <w:highlight w:val="none"/>
        </w:rPr>
        <w:t>第二节 畅通陆海集疏运干支网络</w:t>
      </w:r>
      <w:bookmarkEnd w:id="46"/>
      <w:bookmarkEnd w:id="47"/>
    </w:p>
    <w:p>
      <w:pPr>
        <w:autoSpaceDE w:val="0"/>
        <w:autoSpaceDN w:val="0"/>
        <w:adjustRightInd w:val="0"/>
        <w:snapToGrid w:val="0"/>
        <w:spacing w:line="560" w:lineRule="exact"/>
        <w:ind w:firstLine="640" w:firstLineChars="200"/>
        <w:rPr>
          <w:rFonts w:ascii="宋体" w:hAnsi="宋体" w:eastAsia="仿宋" w:cs="Times New Roman"/>
          <w:color w:val="000000"/>
          <w:sz w:val="32"/>
          <w:szCs w:val="20"/>
          <w:highlight w:val="none"/>
        </w:rPr>
      </w:pPr>
      <w:r>
        <w:rPr>
          <w:rFonts w:hint="eastAsia" w:ascii="宋体" w:hAnsi="宋体" w:eastAsia="仿宋" w:cs="Times New Roman"/>
          <w:color w:val="000000"/>
          <w:sz w:val="32"/>
          <w:szCs w:val="20"/>
          <w:highlight w:val="none"/>
        </w:rPr>
        <w:t>依托西部陆海新通道，协同衔接“一带一路”、长江经济带、粤港澳大湾区、海南全面深化改革开放等重大战略，打造经济高效、衔接顺畅、多区互联的干线通道和支线网络</w:t>
      </w:r>
      <w:r>
        <w:rPr>
          <w:rFonts w:hint="eastAsia" w:ascii="仿宋" w:hAnsi="仿宋" w:eastAsia="仿宋" w:cs="Times New Roman"/>
          <w:color w:val="000000"/>
          <w:sz w:val="32"/>
          <w:szCs w:val="32"/>
          <w:highlight w:val="none"/>
        </w:rPr>
        <w:t>，更高质量</w:t>
      </w:r>
      <w:r>
        <w:rPr>
          <w:rFonts w:hint="eastAsia" w:ascii="宋体" w:hAnsi="宋体" w:eastAsia="仿宋" w:cs="Times New Roman"/>
          <w:color w:val="000000"/>
          <w:sz w:val="32"/>
          <w:szCs w:val="20"/>
          <w:highlight w:val="none"/>
        </w:rPr>
        <w:t>服务和融入以国内大循环为主体、国内国际双循环相互促进的新发展格局。</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打造由铁路、公路、内河</w:t>
      </w:r>
      <w:r>
        <w:rPr>
          <w:rFonts w:hint="eastAsia" w:ascii="宋体" w:hAnsi="宋体" w:eastAsia="仿宋" w:cs="Times New Roman"/>
          <w:b/>
          <w:bCs/>
          <w:color w:val="000000"/>
          <w:sz w:val="32"/>
          <w:szCs w:val="20"/>
          <w:highlight w:val="none"/>
          <w:lang w:eastAsia="zh-CN"/>
        </w:rPr>
        <w:t>、海</w:t>
      </w:r>
      <w:r>
        <w:rPr>
          <w:rFonts w:hint="eastAsia" w:ascii="宋体" w:hAnsi="宋体" w:eastAsia="仿宋" w:cs="Times New Roman"/>
          <w:b/>
          <w:bCs/>
          <w:color w:val="000000"/>
          <w:sz w:val="32"/>
          <w:szCs w:val="20"/>
          <w:highlight w:val="none"/>
        </w:rPr>
        <w:t>运等多种运输方式组成的集疏运干支网络。</w:t>
      </w:r>
    </w:p>
    <w:p>
      <w:pPr>
        <w:autoSpaceDE w:val="0"/>
        <w:autoSpaceDN w:val="0"/>
        <w:adjustRightInd w:val="0"/>
        <w:snapToGrid w:val="0"/>
        <w:spacing w:line="560" w:lineRule="exact"/>
        <w:ind w:firstLine="643" w:firstLineChars="200"/>
        <w:rPr>
          <w:rFonts w:ascii="宋体" w:hAnsi="宋体" w:eastAsia="仿宋" w:cs="Times New Roman"/>
          <w:b/>
          <w:bCs/>
          <w:color w:val="000000"/>
          <w:sz w:val="32"/>
          <w:szCs w:val="20"/>
          <w:highlight w:val="none"/>
        </w:rPr>
      </w:pPr>
      <w:r>
        <w:rPr>
          <w:rFonts w:hint="eastAsia" w:ascii="宋体" w:hAnsi="宋体" w:eastAsia="仿宋" w:cs="Times New Roman"/>
          <w:b/>
          <w:bCs/>
          <w:color w:val="000000"/>
          <w:sz w:val="32"/>
          <w:szCs w:val="20"/>
          <w:highlight w:val="none"/>
        </w:rPr>
        <w:t>纵向：</w:t>
      </w:r>
      <w:r>
        <w:rPr>
          <w:rFonts w:hint="eastAsia" w:ascii="仿宋" w:hAnsi="仿宋" w:eastAsia="仿宋" w:cs="Times New Roman"/>
          <w:b/>
          <w:bCs/>
          <w:color w:val="000000"/>
          <w:sz w:val="32"/>
          <w:szCs w:val="32"/>
          <w:highlight w:val="none"/>
        </w:rPr>
        <w:t>建设“南向北联”西部陆海新通道。</w:t>
      </w:r>
      <w:r>
        <w:rPr>
          <w:rFonts w:ascii="宋体" w:hAnsi="宋体" w:eastAsia="仿宋" w:cs="Times New Roman"/>
          <w:color w:val="000000"/>
          <w:sz w:val="32"/>
          <w:szCs w:val="20"/>
          <w:highlight w:val="none"/>
        </w:rPr>
        <w:t>完善西南中南地区连接广西北部湾出海口的大能力主通道，初步形成东、中、西线通道合理分工的铁路运输网络；</w:t>
      </w:r>
      <w:r>
        <w:rPr>
          <w:rFonts w:hint="eastAsia" w:ascii="仿宋" w:hAnsi="仿宋" w:eastAsia="仿宋" w:cs="Times New Roman"/>
          <w:color w:val="000000"/>
          <w:sz w:val="32"/>
          <w:szCs w:val="32"/>
          <w:highlight w:val="none"/>
        </w:rPr>
        <w:t>推进连接中南、西南地区经广西出海出边高速公路建设。通过在建的平陆运河和建设湘桂运河，完善沟通长江、珠江和北部湾的</w:t>
      </w:r>
      <w:r>
        <w:rPr>
          <w:rFonts w:hint="eastAsia" w:ascii="宋体" w:hAnsi="宋体" w:eastAsia="仿宋" w:cs="Times New Roman"/>
          <w:color w:val="000000"/>
          <w:sz w:val="32"/>
          <w:szCs w:val="20"/>
          <w:highlight w:val="none"/>
        </w:rPr>
        <w:t>水运</w:t>
      </w:r>
      <w:r>
        <w:rPr>
          <w:rFonts w:hint="eastAsia" w:ascii="仿宋" w:hAnsi="仿宋" w:eastAsia="仿宋" w:cs="Times New Roman"/>
          <w:color w:val="000000"/>
          <w:sz w:val="32"/>
          <w:szCs w:val="32"/>
          <w:highlight w:val="none"/>
        </w:rPr>
        <w:t>大通道。</w:t>
      </w:r>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r>
        <w:rPr>
          <w:rFonts w:hint="eastAsia" w:ascii="宋体" w:hAnsi="宋体" w:eastAsia="仿宋" w:cs="Times New Roman"/>
          <w:b/>
          <w:bCs/>
          <w:color w:val="000000"/>
          <w:sz w:val="32"/>
          <w:szCs w:val="20"/>
          <w:highlight w:val="none"/>
        </w:rPr>
        <w:t>横向：</w:t>
      </w:r>
      <w:r>
        <w:rPr>
          <w:rFonts w:hint="eastAsia" w:ascii="仿宋" w:hAnsi="仿宋" w:eastAsia="仿宋" w:cs="Times New Roman"/>
          <w:b/>
          <w:bCs/>
          <w:color w:val="000000"/>
          <w:sz w:val="32"/>
          <w:szCs w:val="32"/>
          <w:highlight w:val="none"/>
        </w:rPr>
        <w:t>打造“东融西合”全面对接粤港澳大湾区大通道。</w:t>
      </w:r>
      <w:r>
        <w:rPr>
          <w:rFonts w:hint="eastAsia" w:ascii="仿宋" w:hAnsi="仿宋" w:eastAsia="仿宋" w:cs="Times New Roman"/>
          <w:color w:val="000000"/>
          <w:sz w:val="32"/>
          <w:szCs w:val="32"/>
          <w:highlight w:val="none"/>
        </w:rPr>
        <w:t>加快</w:t>
      </w:r>
      <w:r>
        <w:rPr>
          <w:rFonts w:hint="eastAsia" w:ascii="宋体" w:hAnsi="宋体" w:eastAsia="仿宋" w:cs="Times New Roman"/>
          <w:color w:val="000000"/>
          <w:sz w:val="32"/>
          <w:szCs w:val="20"/>
          <w:highlight w:val="none"/>
        </w:rPr>
        <w:t>建</w:t>
      </w:r>
      <w:r>
        <w:rPr>
          <w:rFonts w:hint="eastAsia" w:ascii="仿宋" w:hAnsi="仿宋" w:eastAsia="仿宋" w:cs="Times New Roman"/>
          <w:color w:val="000000"/>
          <w:sz w:val="32"/>
          <w:szCs w:val="32"/>
          <w:highlight w:val="none"/>
        </w:rPr>
        <w:t>设向东连通粤港澳大湾区，向西经广昆走廊、泛亚铁路连接东南亚</w:t>
      </w:r>
      <w:r>
        <w:rPr>
          <w:rFonts w:hint="eastAsia" w:ascii="仿宋" w:hAnsi="仿宋" w:eastAsia="仿宋" w:cs="Times New Roman"/>
          <w:color w:val="000000"/>
          <w:sz w:val="32"/>
          <w:szCs w:val="32"/>
          <w:highlight w:val="none"/>
          <w:lang w:eastAsia="zh-CN"/>
        </w:rPr>
        <w:t>的大通道</w:t>
      </w:r>
      <w:r>
        <w:rPr>
          <w:rFonts w:hint="eastAsia" w:ascii="仿宋" w:hAnsi="仿宋" w:eastAsia="仿宋" w:cs="Times New Roman"/>
          <w:color w:val="000000"/>
          <w:sz w:val="32"/>
          <w:szCs w:val="32"/>
          <w:highlight w:val="none"/>
        </w:rPr>
        <w:t>，</w:t>
      </w:r>
      <w:r>
        <w:rPr>
          <w:rFonts w:ascii="宋体" w:hAnsi="宋体" w:eastAsia="仿宋" w:cs="Times New Roman"/>
          <w:color w:val="000000"/>
          <w:sz w:val="32"/>
          <w:szCs w:val="20"/>
          <w:highlight w:val="none"/>
        </w:rPr>
        <w:t>增强西南地区、东盟国家经广西与粤港澳便捷沟通的通道能力。推进南宁经玉林至深圳高速铁路、柳州经梧州至广州铁路、南宁经玉林至珠海高速公路、南宁至界首一级航道等一批重大项目；</w:t>
      </w:r>
      <w:r>
        <w:rPr>
          <w:rFonts w:hint="eastAsia" w:ascii="宋体" w:hAnsi="宋体" w:eastAsia="仿宋" w:cs="Times New Roman"/>
          <w:color w:val="000000"/>
          <w:sz w:val="32"/>
          <w:szCs w:val="20"/>
          <w:highlight w:val="none"/>
        </w:rPr>
        <w:t>提升</w:t>
      </w:r>
      <w:r>
        <w:rPr>
          <w:rFonts w:ascii="宋体" w:hAnsi="宋体" w:eastAsia="仿宋" w:cs="Times New Roman"/>
          <w:color w:val="000000"/>
          <w:sz w:val="32"/>
          <w:szCs w:val="20"/>
          <w:highlight w:val="none"/>
        </w:rPr>
        <w:t>西江黄金水道的服务水平，培育西江集装箱班轮航线；建设云桂</w:t>
      </w:r>
      <w:r>
        <w:rPr>
          <w:rFonts w:hint="eastAsia" w:ascii="宋体" w:hAnsi="宋体" w:eastAsia="仿宋" w:cs="Times New Roman"/>
          <w:color w:val="000000"/>
          <w:sz w:val="32"/>
          <w:szCs w:val="20"/>
          <w:highlight w:val="none"/>
        </w:rPr>
        <w:t>沿边</w:t>
      </w:r>
      <w:r>
        <w:rPr>
          <w:rFonts w:ascii="宋体" w:hAnsi="宋体" w:eastAsia="仿宋" w:cs="Times New Roman"/>
          <w:color w:val="000000"/>
          <w:sz w:val="32"/>
          <w:szCs w:val="20"/>
          <w:highlight w:val="none"/>
        </w:rPr>
        <w:t>铁路、凭祥经防城港至铁山港高速公路等项目</w:t>
      </w:r>
      <w:r>
        <w:rPr>
          <w:rFonts w:hint="eastAsia" w:ascii="宋体" w:hAnsi="宋体" w:eastAsia="仿宋" w:cs="Times New Roman"/>
          <w:color w:val="000000"/>
          <w:sz w:val="32"/>
          <w:szCs w:val="20"/>
          <w:highlight w:val="none"/>
        </w:rPr>
        <w:t>，</w:t>
      </w:r>
      <w:r>
        <w:rPr>
          <w:rFonts w:hint="eastAsia" w:ascii="仿宋" w:hAnsi="仿宋" w:eastAsia="仿宋" w:cs="Times New Roman"/>
          <w:color w:val="000000"/>
          <w:sz w:val="32"/>
          <w:szCs w:val="32"/>
          <w:highlight w:val="none"/>
        </w:rPr>
        <w:t>构建直通北部湾的联海兴边陆路通道体系</w:t>
      </w:r>
      <w:r>
        <w:rPr>
          <w:rFonts w:ascii="宋体" w:hAnsi="宋体" w:eastAsia="仿宋" w:cs="Times New Roman"/>
          <w:color w:val="000000"/>
          <w:sz w:val="32"/>
          <w:szCs w:val="20"/>
          <w:highlight w:val="none"/>
        </w:rPr>
        <w:t>。</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打造由航线组成的海上集疏运干支网络。</w:t>
      </w:r>
      <w:r>
        <w:rPr>
          <w:rFonts w:hint="eastAsia" w:ascii="宋体" w:hAnsi="宋体" w:eastAsia="仿宋" w:cs="Times New Roman"/>
          <w:color w:val="000000"/>
          <w:sz w:val="32"/>
          <w:szCs w:val="20"/>
          <w:highlight w:val="none"/>
        </w:rPr>
        <w:t>主要由远洋航线、近洋航线和穿梭巴士组成。大力培育北部湾港至欧洲、北美、中东、南亚、南美、非洲等远洋航线，拓展北部湾港至东盟、日韩等近洋航线，推动建设境外还箱点，提升境外箱源、货运组织水平。加强北部湾港与香港、洋浦等港口联动发展，提升港区间穿梭巴士密度和准班率，创新水水中转、互为干支等物流组织模式。</w:t>
      </w:r>
    </w:p>
    <w:tbl>
      <w:tblPr>
        <w:tblStyle w:val="20"/>
        <w:tblW w:w="0" w:type="auto"/>
        <w:tblInd w:w="9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75" w:type="dxa"/>
          <w:left w:w="75" w:type="dxa"/>
          <w:bottom w:w="75" w:type="dxa"/>
          <w:right w:w="75" w:type="dxa"/>
        </w:tblCellMar>
      </w:tblPr>
      <w:tblGrid>
        <w:gridCol w:w="8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 w:hRule="atLeast"/>
        </w:trPr>
        <w:tc>
          <w:tcPr>
            <w:tcW w:w="8520" w:type="dxa"/>
            <w:tcBorders>
              <w:top w:val="single" w:color="000000" w:sz="6" w:space="0"/>
              <w:left w:val="single" w:color="000000" w:sz="6" w:space="0"/>
              <w:bottom w:val="single" w:color="000000" w:sz="6" w:space="0"/>
              <w:right w:val="single" w:color="000000" w:sz="6" w:space="0"/>
            </w:tcBorders>
            <w:shd w:val="clear" w:color="auto" w:fill="F2F2F2"/>
            <w:noWrap w:val="0"/>
            <w:vAlign w:val="top"/>
          </w:tcPr>
          <w:p>
            <w:pPr>
              <w:adjustRightInd w:val="0"/>
              <w:snapToGrid w:val="0"/>
              <w:spacing w:line="460" w:lineRule="exact"/>
              <w:jc w:val="center"/>
              <w:rPr>
                <w:rFonts w:ascii="楷体" w:hAnsi="楷体" w:eastAsia="楷体" w:cs="Times New Roman"/>
                <w:b/>
                <w:color w:val="000000"/>
                <w:sz w:val="28"/>
                <w:szCs w:val="28"/>
                <w:highlight w:val="none"/>
              </w:rPr>
            </w:pPr>
            <w:r>
              <w:rPr>
                <w:rFonts w:ascii="楷体" w:hAnsi="楷体" w:eastAsia="楷体" w:cs="Times New Roman"/>
                <w:b/>
                <w:color w:val="000000"/>
                <w:sz w:val="28"/>
                <w:szCs w:val="28"/>
                <w:highlight w:val="none"/>
              </w:rPr>
              <w:t>专栏</w:t>
            </w:r>
            <w:r>
              <w:rPr>
                <w:rFonts w:hint="eastAsia" w:ascii="楷体" w:hAnsi="楷体" w:eastAsia="楷体" w:cs="Times New Roman"/>
                <w:b/>
                <w:color w:val="000000"/>
                <w:sz w:val="28"/>
                <w:szCs w:val="28"/>
                <w:highlight w:val="none"/>
              </w:rPr>
              <w:t xml:space="preserve">一 </w:t>
            </w:r>
            <w:r>
              <w:rPr>
                <w:rFonts w:ascii="楷体" w:hAnsi="楷体" w:eastAsia="楷体" w:cs="Times New Roman"/>
                <w:b/>
                <w:color w:val="000000"/>
                <w:sz w:val="28"/>
                <w:szCs w:val="28"/>
                <w:highlight w:val="none"/>
              </w:rPr>
              <w:t xml:space="preserve"> </w:t>
            </w:r>
            <w:r>
              <w:rPr>
                <w:rFonts w:hint="eastAsia" w:ascii="楷体" w:hAnsi="楷体" w:eastAsia="楷体" w:cs="Times New Roman"/>
                <w:b/>
                <w:color w:val="000000"/>
                <w:sz w:val="28"/>
                <w:szCs w:val="28"/>
                <w:highlight w:val="none"/>
              </w:rPr>
              <w:t>集疏运干支网络建设工程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75" w:type="dxa"/>
            <w:left w:w="75" w:type="dxa"/>
            <w:bottom w:w="75" w:type="dxa"/>
            <w:right w:w="75" w:type="dxa"/>
          </w:tblCellMar>
        </w:tblPrEx>
        <w:tc>
          <w:tcPr>
            <w:tcW w:w="8520"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460" w:lineRule="exact"/>
              <w:ind w:firstLine="482" w:firstLineChars="200"/>
              <w:rPr>
                <w:rFonts w:ascii="楷体" w:hAnsi="楷体" w:eastAsia="楷体" w:cs="Times New Roman"/>
                <w:b/>
                <w:color w:val="000000"/>
                <w:kern w:val="0"/>
                <w:sz w:val="24"/>
                <w:szCs w:val="24"/>
                <w:highlight w:val="none"/>
              </w:rPr>
            </w:pPr>
            <w:r>
              <w:rPr>
                <w:rFonts w:hint="eastAsia" w:ascii="楷体" w:hAnsi="楷体" w:eastAsia="楷体" w:cs="Times New Roman"/>
                <w:b/>
                <w:color w:val="000000"/>
                <w:kern w:val="0"/>
                <w:sz w:val="24"/>
                <w:szCs w:val="24"/>
                <w:highlight w:val="none"/>
              </w:rPr>
              <w:t>一、集疏运干线通道</w:t>
            </w:r>
          </w:p>
          <w:p>
            <w:pPr>
              <w:adjustRightInd w:val="0"/>
              <w:snapToGrid w:val="0"/>
              <w:spacing w:line="460" w:lineRule="exact"/>
              <w:ind w:firstLine="482" w:firstLineChars="200"/>
              <w:rPr>
                <w:rFonts w:ascii="楷体" w:hAnsi="楷体" w:eastAsia="楷体" w:cs="Times New Roman"/>
                <w:bCs/>
                <w:color w:val="000000"/>
                <w:kern w:val="0"/>
                <w:sz w:val="24"/>
                <w:szCs w:val="24"/>
                <w:highlight w:val="none"/>
              </w:rPr>
            </w:pPr>
            <w:r>
              <w:rPr>
                <w:rFonts w:hint="eastAsia" w:ascii="楷体" w:hAnsi="楷体" w:eastAsia="楷体" w:cs="Times New Roman"/>
                <w:b/>
                <w:color w:val="000000"/>
                <w:kern w:val="0"/>
                <w:sz w:val="24"/>
                <w:szCs w:val="24"/>
                <w:highlight w:val="none"/>
              </w:rPr>
              <w:t>铁路。纵向：</w:t>
            </w:r>
            <w:r>
              <w:rPr>
                <w:rFonts w:hint="eastAsia" w:ascii="楷体" w:hAnsi="楷体" w:eastAsia="楷体" w:cs="Times New Roman"/>
                <w:bCs/>
                <w:color w:val="000000"/>
                <w:kern w:val="0"/>
                <w:sz w:val="24"/>
                <w:szCs w:val="24"/>
                <w:highlight w:val="none"/>
              </w:rPr>
              <w:t>加快推进南防铁路钦州至防城港增建二线、黄桶至百色铁路等项目前期工作，力争2023年开工建设；持续推进南防铁路南宁至钦州段增建二线</w:t>
            </w:r>
            <w:r>
              <w:rPr>
                <w:rFonts w:hint="eastAsia" w:ascii="楷体" w:hAnsi="楷体" w:eastAsia="楷体" w:cs="Times New Roman"/>
                <w:bCs/>
                <w:color w:val="000000"/>
                <w:kern w:val="0"/>
                <w:sz w:val="24"/>
                <w:szCs w:val="24"/>
                <w:highlight w:val="none"/>
                <w:lang w:eastAsia="zh-CN"/>
              </w:rPr>
              <w:t>、</w:t>
            </w:r>
            <w:r>
              <w:rPr>
                <w:rFonts w:hint="eastAsia" w:ascii="楷体" w:hAnsi="楷体" w:eastAsia="楷体" w:cs="Times New Roman"/>
                <w:bCs/>
                <w:color w:val="000000"/>
                <w:kern w:val="0"/>
                <w:sz w:val="24"/>
                <w:szCs w:val="24"/>
                <w:highlight w:val="none"/>
              </w:rPr>
              <w:t>南宁经桂林至衡阳新高铁、南昆铁路百色至威舍段增建二线、黔桂铁路增建二线等项目前期工作。</w:t>
            </w:r>
            <w:r>
              <w:rPr>
                <w:rFonts w:hint="eastAsia" w:ascii="楷体" w:hAnsi="楷体" w:eastAsia="楷体" w:cs="Times New Roman"/>
                <w:b/>
                <w:color w:val="000000"/>
                <w:kern w:val="0"/>
                <w:sz w:val="24"/>
                <w:szCs w:val="24"/>
                <w:highlight w:val="none"/>
              </w:rPr>
              <w:t>横向：</w:t>
            </w:r>
            <w:r>
              <w:rPr>
                <w:rFonts w:hint="eastAsia" w:ascii="楷体" w:hAnsi="楷体" w:eastAsia="楷体" w:cs="Times New Roman"/>
                <w:bCs/>
                <w:color w:val="000000"/>
                <w:kern w:val="0"/>
                <w:sz w:val="24"/>
                <w:szCs w:val="24"/>
                <w:highlight w:val="none"/>
              </w:rPr>
              <w:t>加快南宁经玉林至深圳高速铁路、防城港至东兴铁路、柳州经梧州至广州铁路等项目建设，持续推进湘桂铁路南宁至凭祥段扩能改造、合浦至湛江铁路、岑溪至罗定铁路、云桂沿边铁路等项目前期工作，规划研究玉林至北海城际铁路。</w:t>
            </w:r>
          </w:p>
          <w:p>
            <w:pPr>
              <w:adjustRightInd w:val="0"/>
              <w:snapToGrid w:val="0"/>
              <w:spacing w:line="460" w:lineRule="exact"/>
              <w:ind w:firstLine="482" w:firstLineChars="200"/>
              <w:rPr>
                <w:rFonts w:ascii="楷体" w:hAnsi="楷体" w:eastAsia="楷体" w:cs="Times New Roman"/>
                <w:bCs/>
                <w:color w:val="000000"/>
                <w:kern w:val="0"/>
                <w:sz w:val="24"/>
                <w:szCs w:val="24"/>
                <w:highlight w:val="none"/>
              </w:rPr>
            </w:pPr>
            <w:r>
              <w:rPr>
                <w:rFonts w:hint="eastAsia" w:ascii="楷体" w:hAnsi="楷体" w:eastAsia="楷体" w:cs="Times New Roman"/>
                <w:b/>
                <w:color w:val="000000"/>
                <w:kern w:val="0"/>
                <w:sz w:val="24"/>
                <w:szCs w:val="24"/>
                <w:highlight w:val="none"/>
              </w:rPr>
              <w:t>公路。纵向：</w:t>
            </w:r>
            <w:r>
              <w:rPr>
                <w:rFonts w:hint="eastAsia" w:ascii="楷体" w:hAnsi="楷体" w:eastAsia="楷体" w:cs="Times New Roman"/>
                <w:bCs/>
                <w:color w:val="000000"/>
                <w:kern w:val="0"/>
                <w:sz w:val="24"/>
                <w:szCs w:val="24"/>
                <w:highlight w:val="none"/>
              </w:rPr>
              <w:t>省际，通往湖南建设龙胜至峒中、东安至灌阳等省际高速公路；通往贵州建设贵阳经南宁至北海、河池至荔波等省际高速公路；自治区内，建设巴马至凭祥、河池至荔波、上思至峒中、凭祥至东兴、横州至钦州港等高速公路项目。</w:t>
            </w:r>
            <w:r>
              <w:rPr>
                <w:rFonts w:hint="eastAsia" w:ascii="楷体" w:hAnsi="楷体" w:eastAsia="楷体" w:cs="Times New Roman"/>
                <w:b/>
                <w:color w:val="000000"/>
                <w:kern w:val="0"/>
                <w:sz w:val="24"/>
                <w:szCs w:val="24"/>
                <w:highlight w:val="none"/>
              </w:rPr>
              <w:t>横向：</w:t>
            </w:r>
            <w:r>
              <w:rPr>
                <w:rFonts w:hint="eastAsia" w:ascii="楷体" w:hAnsi="楷体" w:eastAsia="楷体" w:cs="Times New Roman"/>
                <w:bCs/>
                <w:color w:val="000000"/>
                <w:kern w:val="0"/>
                <w:sz w:val="24"/>
                <w:szCs w:val="24"/>
                <w:highlight w:val="none"/>
              </w:rPr>
              <w:t>建设贺州至连山、</w:t>
            </w:r>
            <w:r>
              <w:rPr>
                <w:rFonts w:hint="eastAsia" w:ascii="楷体" w:hAnsi="楷体" w:eastAsia="楷体" w:cs="宋体"/>
                <w:bCs/>
                <w:color w:val="000000"/>
                <w:kern w:val="0"/>
                <w:sz w:val="24"/>
                <w:szCs w:val="24"/>
                <w:highlight w:val="none"/>
              </w:rPr>
              <w:t>南宁</w:t>
            </w:r>
            <w:r>
              <w:rPr>
                <w:rFonts w:hint="eastAsia" w:ascii="楷体" w:hAnsi="楷体" w:eastAsia="楷体" w:cs="Times New Roman"/>
                <w:bCs/>
                <w:color w:val="000000"/>
                <w:kern w:val="0"/>
                <w:sz w:val="24"/>
                <w:szCs w:val="24"/>
                <w:highlight w:val="none"/>
              </w:rPr>
              <w:t>至湛江、苍梧至广宁等两广省际高速公路，推进田林经西林至</w:t>
            </w:r>
            <w:r>
              <w:rPr>
                <w:rFonts w:hint="eastAsia" w:ascii="楷体" w:hAnsi="楷体" w:eastAsia="楷体" w:cs="宋体"/>
                <w:bCs/>
                <w:color w:val="000000"/>
                <w:kern w:val="0"/>
                <w:sz w:val="24"/>
                <w:szCs w:val="24"/>
                <w:highlight w:val="none"/>
              </w:rPr>
              <w:t>罗平、西林至广南等云桂省际高速公路建设。</w:t>
            </w:r>
          </w:p>
          <w:p>
            <w:pPr>
              <w:adjustRightInd w:val="0"/>
              <w:snapToGrid w:val="0"/>
              <w:spacing w:line="460" w:lineRule="exact"/>
              <w:ind w:firstLine="482" w:firstLineChars="200"/>
              <w:rPr>
                <w:rFonts w:ascii="楷体" w:hAnsi="楷体" w:eastAsia="楷体" w:cs="Times New Roman"/>
                <w:b/>
                <w:color w:val="000000"/>
                <w:kern w:val="0"/>
                <w:sz w:val="24"/>
                <w:szCs w:val="24"/>
                <w:highlight w:val="none"/>
              </w:rPr>
            </w:pPr>
            <w:r>
              <w:rPr>
                <w:rFonts w:hint="eastAsia" w:ascii="楷体" w:hAnsi="楷体" w:eastAsia="楷体" w:cs="Times New Roman"/>
                <w:b/>
                <w:color w:val="000000"/>
                <w:kern w:val="0"/>
                <w:sz w:val="24"/>
                <w:szCs w:val="24"/>
                <w:highlight w:val="none"/>
              </w:rPr>
              <w:t>水运。纵向：</w:t>
            </w:r>
            <w:r>
              <w:rPr>
                <w:rFonts w:hint="eastAsia" w:ascii="楷体" w:hAnsi="楷体" w:eastAsia="楷体" w:cs="Times New Roman"/>
                <w:bCs/>
                <w:color w:val="000000"/>
                <w:kern w:val="0"/>
                <w:sz w:val="24"/>
                <w:szCs w:val="24"/>
                <w:highlight w:val="none"/>
              </w:rPr>
              <w:t>通过平陆运河强化北部湾港与西江黄金水道衔接。</w:t>
            </w:r>
            <w:r>
              <w:rPr>
                <w:rFonts w:hint="eastAsia" w:ascii="楷体" w:hAnsi="楷体" w:eastAsia="楷体" w:cs="Times New Roman"/>
                <w:b/>
                <w:color w:val="000000"/>
                <w:kern w:val="0"/>
                <w:sz w:val="24"/>
                <w:szCs w:val="24"/>
                <w:highlight w:val="none"/>
              </w:rPr>
              <w:t>横向：</w:t>
            </w:r>
            <w:r>
              <w:rPr>
                <w:rFonts w:hint="eastAsia" w:ascii="楷体" w:hAnsi="楷体" w:eastAsia="楷体" w:cs="Times New Roman"/>
                <w:bCs/>
                <w:color w:val="000000"/>
                <w:kern w:val="0"/>
                <w:sz w:val="24"/>
                <w:szCs w:val="24"/>
                <w:highlight w:val="none"/>
              </w:rPr>
              <w:t>推进西江干线</w:t>
            </w:r>
            <w:r>
              <w:rPr>
                <w:rFonts w:hint="eastAsia" w:ascii="楷体" w:hAnsi="楷体" w:eastAsia="楷体" w:cs="宋体"/>
                <w:bCs/>
                <w:color w:val="000000"/>
                <w:kern w:val="0"/>
                <w:sz w:val="24"/>
                <w:szCs w:val="24"/>
                <w:highlight w:val="none"/>
              </w:rPr>
              <w:t>航</w:t>
            </w:r>
            <w:r>
              <w:rPr>
                <w:rFonts w:hint="eastAsia" w:ascii="楷体" w:hAnsi="楷体" w:eastAsia="楷体" w:cs="Times New Roman"/>
                <w:bCs/>
                <w:color w:val="000000"/>
                <w:kern w:val="0"/>
                <w:sz w:val="24"/>
                <w:szCs w:val="24"/>
                <w:highlight w:val="none"/>
              </w:rPr>
              <w:t>道高标准贯通，实现3000吨级内河船舶直达南宁。推动柳黔江、右江、红水河等内河航道及通航设施提级改造，畅通跨省内河水运大通道。</w:t>
            </w:r>
          </w:p>
          <w:p>
            <w:pPr>
              <w:adjustRightInd w:val="0"/>
              <w:snapToGrid w:val="0"/>
              <w:spacing w:line="460" w:lineRule="exact"/>
              <w:ind w:firstLine="482" w:firstLineChars="200"/>
              <w:rPr>
                <w:rFonts w:ascii="楷体" w:hAnsi="楷体" w:eastAsia="楷体" w:cs="宋体"/>
                <w:b/>
                <w:color w:val="000000"/>
                <w:kern w:val="0"/>
                <w:sz w:val="24"/>
                <w:szCs w:val="24"/>
                <w:highlight w:val="none"/>
              </w:rPr>
            </w:pPr>
            <w:r>
              <w:rPr>
                <w:rFonts w:hint="eastAsia" w:ascii="楷体" w:hAnsi="楷体" w:eastAsia="楷体" w:cs="宋体"/>
                <w:b/>
                <w:color w:val="000000"/>
                <w:kern w:val="0"/>
                <w:sz w:val="24"/>
                <w:szCs w:val="24"/>
                <w:highlight w:val="none"/>
              </w:rPr>
              <w:t>二、集疏运支线网络</w:t>
            </w:r>
          </w:p>
          <w:p>
            <w:pPr>
              <w:adjustRightInd w:val="0"/>
              <w:snapToGrid w:val="0"/>
              <w:spacing w:line="460" w:lineRule="exact"/>
              <w:ind w:firstLine="482" w:firstLineChars="200"/>
              <w:rPr>
                <w:rFonts w:ascii="楷体" w:hAnsi="楷体" w:eastAsia="楷体" w:cs="宋体"/>
                <w:bCs/>
                <w:color w:val="000000"/>
                <w:kern w:val="0"/>
                <w:sz w:val="24"/>
                <w:szCs w:val="24"/>
                <w:highlight w:val="none"/>
              </w:rPr>
            </w:pPr>
            <w:r>
              <w:rPr>
                <w:rFonts w:hint="eastAsia" w:ascii="楷体" w:hAnsi="楷体" w:eastAsia="楷体" w:cs="宋体"/>
                <w:b/>
                <w:color w:val="000000"/>
                <w:kern w:val="0"/>
                <w:sz w:val="24"/>
                <w:szCs w:val="24"/>
                <w:highlight w:val="none"/>
              </w:rPr>
              <w:t>北钦防互联互通项目。</w:t>
            </w:r>
            <w:r>
              <w:rPr>
                <w:rFonts w:hint="eastAsia" w:ascii="楷体" w:hAnsi="楷体" w:eastAsia="楷体" w:cs="楷体"/>
                <w:bCs/>
                <w:color w:val="000000"/>
                <w:kern w:val="0"/>
                <w:sz w:val="24"/>
                <w:szCs w:val="24"/>
                <w:highlight w:val="none"/>
              </w:rPr>
              <w:t>加快建设东兴</w:t>
            </w:r>
            <w:r>
              <w:rPr>
                <w:rFonts w:hint="eastAsia" w:ascii="楷体" w:hAnsi="楷体" w:eastAsia="楷体" w:cs="楷体"/>
                <w:color w:val="000000"/>
                <w:sz w:val="24"/>
                <w:szCs w:val="24"/>
                <w:highlight w:val="none"/>
              </w:rPr>
              <w:t>—</w:t>
            </w:r>
            <w:r>
              <w:rPr>
                <w:rFonts w:hint="eastAsia" w:ascii="楷体" w:hAnsi="楷体" w:eastAsia="楷体" w:cs="楷体"/>
                <w:bCs/>
                <w:color w:val="000000"/>
                <w:kern w:val="0"/>
                <w:sz w:val="24"/>
                <w:szCs w:val="24"/>
                <w:highlight w:val="none"/>
              </w:rPr>
              <w:t>防城港</w:t>
            </w:r>
            <w:r>
              <w:rPr>
                <w:rFonts w:hint="eastAsia" w:ascii="楷体" w:hAnsi="楷体" w:eastAsia="楷体" w:cs="楷体"/>
                <w:color w:val="000000"/>
                <w:sz w:val="24"/>
                <w:szCs w:val="24"/>
                <w:highlight w:val="none"/>
              </w:rPr>
              <w:t>—</w:t>
            </w:r>
            <w:r>
              <w:rPr>
                <w:rFonts w:hint="eastAsia" w:ascii="楷体" w:hAnsi="楷体" w:eastAsia="楷体" w:cs="楷体"/>
                <w:bCs/>
                <w:color w:val="000000"/>
                <w:kern w:val="0"/>
                <w:sz w:val="24"/>
                <w:szCs w:val="24"/>
                <w:highlight w:val="none"/>
              </w:rPr>
              <w:t>钦州港</w:t>
            </w:r>
            <w:r>
              <w:rPr>
                <w:rFonts w:hint="eastAsia" w:ascii="楷体" w:hAnsi="楷体" w:eastAsia="楷体" w:cs="楷体"/>
                <w:color w:val="000000"/>
                <w:sz w:val="24"/>
                <w:szCs w:val="24"/>
                <w:highlight w:val="none"/>
              </w:rPr>
              <w:t>—</w:t>
            </w:r>
            <w:r>
              <w:rPr>
                <w:rFonts w:hint="eastAsia" w:ascii="楷体" w:hAnsi="楷体" w:eastAsia="楷体" w:cs="楷体"/>
                <w:bCs/>
                <w:color w:val="000000"/>
                <w:kern w:val="0"/>
                <w:sz w:val="24"/>
                <w:szCs w:val="24"/>
                <w:highlight w:val="none"/>
              </w:rPr>
              <w:t>铁山港高速公路、广西滨海公路、龙门大桥、大风江跨海大桥等项目，打造三市快捷交通网，提升货物流转能力。</w:t>
            </w:r>
          </w:p>
          <w:p>
            <w:pPr>
              <w:adjustRightInd w:val="0"/>
              <w:snapToGrid w:val="0"/>
              <w:spacing w:line="460" w:lineRule="exact"/>
              <w:ind w:firstLine="482" w:firstLineChars="200"/>
              <w:rPr>
                <w:rFonts w:ascii="楷体" w:hAnsi="楷体" w:eastAsia="楷体" w:cs="宋体"/>
                <w:bCs/>
                <w:color w:val="000000"/>
                <w:kern w:val="0"/>
                <w:sz w:val="24"/>
                <w:szCs w:val="24"/>
                <w:highlight w:val="none"/>
              </w:rPr>
            </w:pPr>
            <w:r>
              <w:rPr>
                <w:rFonts w:hint="eastAsia" w:ascii="楷体" w:hAnsi="楷体" w:eastAsia="楷体" w:cs="宋体"/>
                <w:b/>
                <w:color w:val="000000"/>
                <w:kern w:val="0"/>
                <w:sz w:val="24"/>
                <w:szCs w:val="24"/>
                <w:highlight w:val="none"/>
              </w:rPr>
              <w:t>疏港公路项目。</w:t>
            </w:r>
            <w:r>
              <w:rPr>
                <w:rFonts w:hint="eastAsia" w:ascii="楷体" w:hAnsi="楷体" w:eastAsia="楷体" w:cs="楷体"/>
                <w:bCs/>
                <w:color w:val="000000"/>
                <w:kern w:val="0"/>
                <w:sz w:val="24"/>
                <w:szCs w:val="24"/>
                <w:highlight w:val="none"/>
              </w:rPr>
              <w:t>建设钦州海棠至勒沟高速公路、那丽经黎合江至三娘湾公路改扩建和钦州至钦州港一级公路改造工程。打通钦州港环北大道，滨海公路、金谷港区集疏港快速路、四号路—六景高速连接线、三墩公路延长线，防城港榕木江大道、沿海公路、疏港公路、云约江大道、企茅路，北海兴港大道、向海大道（G228）、海景大道、龙腾路、经四路、四号路、兴港路、榄根路、东港路集疏港快速路体系。</w:t>
            </w:r>
          </w:p>
          <w:p>
            <w:pPr>
              <w:adjustRightInd w:val="0"/>
              <w:snapToGrid w:val="0"/>
              <w:spacing w:line="460" w:lineRule="exact"/>
              <w:ind w:firstLine="482" w:firstLineChars="200"/>
              <w:rPr>
                <w:rFonts w:ascii="楷体" w:hAnsi="楷体" w:eastAsia="楷体" w:cs="宋体"/>
                <w:bCs/>
                <w:color w:val="000000"/>
                <w:kern w:val="0"/>
                <w:sz w:val="24"/>
                <w:szCs w:val="24"/>
                <w:highlight w:val="none"/>
              </w:rPr>
            </w:pPr>
            <w:r>
              <w:rPr>
                <w:rFonts w:hint="eastAsia" w:ascii="楷体" w:hAnsi="楷体" w:eastAsia="楷体" w:cs="宋体"/>
                <w:b/>
                <w:color w:val="000000"/>
                <w:kern w:val="0"/>
                <w:sz w:val="24"/>
                <w:szCs w:val="24"/>
                <w:highlight w:val="none"/>
              </w:rPr>
              <w:t>疏港铁路项目。</w:t>
            </w:r>
            <w:r>
              <w:rPr>
                <w:rFonts w:hint="eastAsia" w:ascii="楷体" w:hAnsi="楷体" w:eastAsia="楷体" w:cs="宋体"/>
                <w:bCs/>
                <w:color w:val="000000"/>
                <w:kern w:val="0"/>
                <w:sz w:val="24"/>
                <w:szCs w:val="24"/>
                <w:highlight w:val="none"/>
              </w:rPr>
              <w:t>加快推进钦州港钦州东至钦州港铁路增建二线、钦州铁路集装箱中心站二期前期工作；防城港规划研究连通云约江、企沙南等作业区进港铁路支线，研究建设皇城坳站、云约站等一批具有集散货物办理能力的铁路货运基地；北海加快沙河至铁山港东岸铁路支线建设，推进合浦至铁山港铁路前期工作，规划研究铁山港至啄罗铁路支线、国能广投北海煤炭储运配送中心铁路专用线。</w:t>
            </w:r>
          </w:p>
          <w:p>
            <w:pPr>
              <w:adjustRightInd w:val="0"/>
              <w:snapToGrid w:val="0"/>
              <w:spacing w:line="460" w:lineRule="exact"/>
              <w:ind w:firstLine="482" w:firstLineChars="200"/>
              <w:rPr>
                <w:rFonts w:ascii="楷体" w:hAnsi="楷体" w:eastAsia="楷体" w:cs="Times New Roman"/>
                <w:bCs/>
                <w:color w:val="000000"/>
                <w:kern w:val="0"/>
                <w:sz w:val="24"/>
                <w:szCs w:val="24"/>
                <w:highlight w:val="none"/>
              </w:rPr>
            </w:pPr>
            <w:r>
              <w:rPr>
                <w:rFonts w:ascii="楷体" w:hAnsi="楷体" w:eastAsia="楷体" w:cs="宋体"/>
                <w:b/>
                <w:bCs/>
                <w:color w:val="000000"/>
                <w:kern w:val="0"/>
                <w:sz w:val="24"/>
                <w:szCs w:val="24"/>
                <w:highlight w:val="none"/>
              </w:rPr>
              <w:t>内陆无水港布局。</w:t>
            </w:r>
            <w:r>
              <w:rPr>
                <w:rFonts w:hint="eastAsia" w:ascii="楷体" w:hAnsi="楷体" w:eastAsia="楷体" w:cs="宋体"/>
                <w:color w:val="000000"/>
                <w:kern w:val="0"/>
                <w:sz w:val="24"/>
                <w:szCs w:val="24"/>
                <w:highlight w:val="none"/>
              </w:rPr>
              <w:t>自治区内拓展贺州、玉林、百色等地无水港布局，自治区外规划</w:t>
            </w:r>
            <w:r>
              <w:rPr>
                <w:rFonts w:hint="eastAsia" w:ascii="楷体" w:hAnsi="楷体" w:eastAsia="楷体" w:cs="宋体"/>
                <w:bCs/>
                <w:color w:val="000000"/>
                <w:kern w:val="0"/>
                <w:sz w:val="24"/>
                <w:szCs w:val="24"/>
                <w:highlight w:val="none"/>
              </w:rPr>
              <w:t>在重庆、四川、贵州、云南、湖南、湖北、陕西等省市新建多个无水港，逐步完善无水港网络布局</w:t>
            </w:r>
            <w:r>
              <w:rPr>
                <w:rFonts w:ascii="楷体" w:hAnsi="楷体" w:eastAsia="楷体" w:cs="宋体"/>
                <w:color w:val="000000"/>
                <w:kern w:val="0"/>
                <w:sz w:val="24"/>
                <w:szCs w:val="24"/>
                <w:highlight w:val="none"/>
              </w:rPr>
              <w:t>。</w:t>
            </w:r>
          </w:p>
        </w:tc>
      </w:tr>
    </w:tbl>
    <w:p>
      <w:pPr>
        <w:rPr>
          <w:highlight w:val="none"/>
        </w:rPr>
      </w:pPr>
      <w:bookmarkStart w:id="48" w:name="_Toc138765437"/>
    </w:p>
    <w:p>
      <w:pPr>
        <w:pStyle w:val="5"/>
        <w:spacing w:before="156" w:after="156"/>
        <w:rPr>
          <w:rFonts w:ascii="Times New Roman" w:hAnsi="Times New Roman" w:cs="Times New Roman"/>
          <w:color w:val="000000"/>
          <w:highlight w:val="none"/>
        </w:rPr>
      </w:pPr>
      <w:bookmarkStart w:id="49" w:name="_Toc397864519"/>
      <w:r>
        <w:rPr>
          <w:rFonts w:hint="eastAsia" w:ascii="Times New Roman" w:hAnsi="Times New Roman" w:cs="Times New Roman"/>
          <w:color w:val="000000"/>
          <w:highlight w:val="none"/>
        </w:rPr>
        <w:t>第三节 优化口岸通关便利化水平</w:t>
      </w:r>
      <w:bookmarkEnd w:id="48"/>
      <w:bookmarkEnd w:id="49"/>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bookmarkStart w:id="50" w:name="_Toc23888"/>
      <w:bookmarkStart w:id="51" w:name="_Toc138765438"/>
      <w:r>
        <w:rPr>
          <w:rFonts w:hint="eastAsia" w:ascii="仿宋" w:hAnsi="仿宋" w:eastAsia="仿宋" w:cs="Times New Roman"/>
          <w:b/>
          <w:bCs/>
          <w:color w:val="000000"/>
          <w:sz w:val="32"/>
          <w:szCs w:val="32"/>
          <w:highlight w:val="none"/>
        </w:rPr>
        <w:t>推进口岸查验监管设施智能化升级。</w:t>
      </w:r>
      <w:r>
        <w:rPr>
          <w:rFonts w:hint="eastAsia" w:ascii="仿宋" w:hAnsi="仿宋" w:eastAsia="仿宋" w:cs="Times New Roman"/>
          <w:color w:val="000000"/>
          <w:sz w:val="32"/>
          <w:szCs w:val="32"/>
          <w:highlight w:val="none"/>
        </w:rPr>
        <w:t>围绕海港口岸“人员、货物、车辆、监管区域”等环节，创新运用5G、人脸识别技术等科技手段，研发卡口和梯口智能验放、船舶外舷智能监控、限定区域周界动态预警等信息设施系统，推动码头泊位、港区通道、限定区域等关键部位的物防、技防设施实现智能化、精准化、高效化升级改造，提升口岸查验监管便利化体验，</w:t>
      </w:r>
      <w:r>
        <w:rPr>
          <w:rFonts w:hint="eastAsia" w:ascii="仿宋" w:hAnsi="仿宋" w:eastAsia="仿宋"/>
          <w:color w:val="000000"/>
          <w:sz w:val="32"/>
          <w:szCs w:val="32"/>
          <w:highlight w:val="none"/>
        </w:rPr>
        <w:t>重视和开展查验部门配套保障设施建设，</w:t>
      </w:r>
      <w:r>
        <w:rPr>
          <w:rFonts w:hint="eastAsia" w:ascii="仿宋" w:hAnsi="仿宋" w:eastAsia="仿宋" w:cs="Times New Roman"/>
          <w:color w:val="000000"/>
          <w:sz w:val="32"/>
          <w:szCs w:val="32"/>
          <w:highlight w:val="none"/>
        </w:rPr>
        <w:t>服务高效顺畅通关。</w:t>
      </w:r>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提升口岸通关效率。</w:t>
      </w:r>
      <w:r>
        <w:rPr>
          <w:rFonts w:hint="eastAsia" w:ascii="仿宋" w:hAnsi="仿宋" w:eastAsia="仿宋" w:cs="Times New Roman"/>
          <w:color w:val="000000"/>
          <w:sz w:val="32"/>
          <w:szCs w:val="32"/>
          <w:highlight w:val="none"/>
        </w:rPr>
        <w:t>推进中国（广西）国际贸易“单一窗口”平台建设，加强与北部湾港口型国家物流枢纽信息平台对接，提高多式联运报关效率。优化办理流程，深入推进进口“两步申报”、出口“提前申报”通关流程优化创新，积极探索推广进口铁矿、锰矿、铬矿、铅矿及其精矿、锌矿及其精矿等部分矿产品和原油</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rPr>
        <w:t>先放后检</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rPr>
        <w:t>通关模式，推行“船边直提”“抵港直装”等业务和无纸化通关作业。扩大开展“经认证的经营者”（AEO）互认范围，建立和完善通关信用体系。充分发挥中越边境口岸合作机制作用，提升口岸通行效率。支持国际铁路班列、跨境公路班车货物采取“多式联运、多程转关”方式办理通关手续，建立农副产品、药材进出口绿色通道。</w:t>
      </w:r>
    </w:p>
    <w:p>
      <w:pPr>
        <w:autoSpaceDE w:val="0"/>
        <w:autoSpaceDN w:val="0"/>
        <w:adjustRightInd w:val="0"/>
        <w:snapToGrid w:val="0"/>
        <w:spacing w:line="560" w:lineRule="exact"/>
        <w:ind w:firstLine="643" w:firstLineChars="200"/>
        <w:rPr>
          <w:rFonts w:hint="eastAsia"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推进老旧港区对外开放基础设施升级改造。</w:t>
      </w:r>
      <w:r>
        <w:rPr>
          <w:rFonts w:hint="eastAsia" w:ascii="仿宋" w:hAnsi="仿宋" w:eastAsia="仿宋" w:cs="Times New Roman"/>
          <w:color w:val="000000"/>
          <w:sz w:val="32"/>
          <w:szCs w:val="32"/>
          <w:highlight w:val="none"/>
        </w:rPr>
        <w:t>完善视频监控、限定区域卡口、物理围网等对外开放查验监管场地设施。口岸管理部门出台相应规范，规范港口码头对外开放查验监管设施维护、更新的相关标准，确保老旧港区查验管理工作稳妥高效，出入境秩序安全顺畅。</w:t>
      </w:r>
    </w:p>
    <w:p>
      <w:pPr>
        <w:pStyle w:val="2"/>
      </w:pPr>
    </w:p>
    <w:p>
      <w:pPr>
        <w:pStyle w:val="5"/>
        <w:spacing w:before="156" w:after="156"/>
        <w:rPr>
          <w:rFonts w:ascii="Times New Roman" w:hAnsi="Times New Roman" w:cs="Times New Roman"/>
          <w:color w:val="000000"/>
          <w:highlight w:val="none"/>
        </w:rPr>
      </w:pPr>
      <w:bookmarkStart w:id="52" w:name="_Toc1626362942"/>
      <w:r>
        <w:rPr>
          <w:rFonts w:hint="eastAsia" w:ascii="Times New Roman" w:hAnsi="Times New Roman" w:cs="Times New Roman"/>
          <w:color w:val="000000"/>
          <w:highlight w:val="none"/>
        </w:rPr>
        <w:t>第四节 提高货物通关能力</w:t>
      </w:r>
      <w:bookmarkEnd w:id="52"/>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完善进出口危险货物港口作业资质。</w:t>
      </w:r>
      <w:r>
        <w:rPr>
          <w:rFonts w:hint="eastAsia" w:ascii="仿宋" w:hAnsi="仿宋" w:eastAsia="仿宋" w:cs="Times New Roman"/>
          <w:color w:val="000000"/>
          <w:sz w:val="32"/>
          <w:szCs w:val="32"/>
          <w:highlight w:val="none"/>
        </w:rPr>
        <w:t>坚持统筹发展和安全，进一步加强北部湾港进出口危险货物安全管理，不断提升危险货物港口堆存能力，推动钦州港新建危险货物集装箱堆场，结合危险货物进出口实际，及时补齐危险货物港口堆存作业资质短板，保障北部湾临港化工企业和周边地区生产型企业进出口产品和原材料正常供应。</w:t>
      </w:r>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强化进口再生铝通关保障能力。</w:t>
      </w:r>
      <w:r>
        <w:rPr>
          <w:rFonts w:hint="eastAsia" w:ascii="仿宋" w:hAnsi="仿宋" w:eastAsia="仿宋" w:cs="Times New Roman"/>
          <w:color w:val="000000"/>
          <w:sz w:val="32"/>
          <w:szCs w:val="32"/>
          <w:highlight w:val="none"/>
        </w:rPr>
        <w:t>扩大北部湾港进口再生铝口岸检查场地面积和规模，加大机械化掏箱、固体废物快速筛查鉴别等设施设备配备和应用，强化港口作业各环节高效协同，保障进口再生铝行业平稳、快速发展。</w:t>
      </w:r>
    </w:p>
    <w:p>
      <w:pPr>
        <w:autoSpaceDE w:val="0"/>
        <w:autoSpaceDN w:val="0"/>
        <w:adjustRightInd w:val="0"/>
        <w:snapToGrid w:val="0"/>
        <w:spacing w:line="560" w:lineRule="exact"/>
        <w:ind w:firstLine="643" w:firstLineChars="200"/>
        <w:rPr>
          <w:rFonts w:ascii="宋体" w:hAnsi="宋体" w:eastAsia="仿宋" w:cs="Times New Roman"/>
          <w:color w:val="000000"/>
          <w:szCs w:val="20"/>
          <w:highlight w:val="none"/>
        </w:rPr>
      </w:pPr>
      <w:r>
        <w:rPr>
          <w:rFonts w:hint="eastAsia" w:ascii="仿宋" w:hAnsi="仿宋" w:eastAsia="仿宋" w:cs="Times New Roman"/>
          <w:b/>
          <w:bCs/>
          <w:color w:val="000000"/>
          <w:sz w:val="32"/>
          <w:szCs w:val="32"/>
          <w:highlight w:val="none"/>
        </w:rPr>
        <w:t>提升进口粮食、矿石等大宗商品港口周转能力。</w:t>
      </w:r>
      <w:r>
        <w:rPr>
          <w:rFonts w:hint="eastAsia" w:ascii="仿宋" w:hAnsi="仿宋" w:eastAsia="仿宋" w:cs="Times New Roman"/>
          <w:color w:val="000000"/>
          <w:sz w:val="32"/>
          <w:szCs w:val="32"/>
          <w:highlight w:val="none"/>
        </w:rPr>
        <w:t>结合北部湾进口粮食、矿石等业务需求，在重点码头、泊位建设自动化接卸和取样设备、智能检疫设备等，扩大进口粮食、矿石港口中转仓库容，不断提高大宗商品港口周转能力和智能化监管水平。</w:t>
      </w:r>
      <w:r>
        <w:rPr>
          <w:highlight w:val="none"/>
        </w:rPr>
        <w:br w:type="page"/>
      </w:r>
    </w:p>
    <w:p>
      <w:pPr>
        <w:pStyle w:val="3"/>
        <w:spacing w:before="312" w:after="312"/>
        <w:rPr>
          <w:highlight w:val="none"/>
        </w:rPr>
      </w:pPr>
      <w:bookmarkStart w:id="53" w:name="_Toc1731068560"/>
      <w:r>
        <w:rPr>
          <w:rFonts w:hint="eastAsia"/>
          <w:highlight w:val="none"/>
        </w:rPr>
        <w:t>第四章  完善供应链体系，重塑经济发展新</w:t>
      </w:r>
      <w:bookmarkEnd w:id="50"/>
      <w:r>
        <w:rPr>
          <w:rFonts w:hint="eastAsia"/>
          <w:highlight w:val="none"/>
        </w:rPr>
        <w:t>业态</w:t>
      </w:r>
      <w:bookmarkEnd w:id="51"/>
      <w:bookmarkEnd w:id="53"/>
    </w:p>
    <w:p>
      <w:pPr>
        <w:pStyle w:val="5"/>
        <w:spacing w:before="156" w:after="156"/>
        <w:rPr>
          <w:rFonts w:ascii="Times New Roman" w:hAnsi="Times New Roman" w:cs="Times New Roman"/>
          <w:color w:val="000000"/>
          <w:highlight w:val="none"/>
        </w:rPr>
      </w:pPr>
      <w:bookmarkStart w:id="54" w:name="_Toc138765439"/>
      <w:bookmarkStart w:id="55" w:name="_Toc132307827"/>
      <w:r>
        <w:rPr>
          <w:rFonts w:hint="eastAsia" w:ascii="Times New Roman" w:hAnsi="Times New Roman" w:cs="Times New Roman"/>
          <w:color w:val="000000"/>
          <w:highlight w:val="none"/>
        </w:rPr>
        <w:t>第一节 发展“口岸+物流”</w:t>
      </w:r>
      <w:bookmarkEnd w:id="54"/>
      <w:bookmarkEnd w:id="55"/>
    </w:p>
    <w:p>
      <w:pPr>
        <w:autoSpaceDE w:val="0"/>
        <w:autoSpaceDN w:val="0"/>
        <w:adjustRightInd w:val="0"/>
        <w:snapToGrid w:val="0"/>
        <w:spacing w:line="560" w:lineRule="exact"/>
        <w:ind w:firstLine="643" w:firstLineChars="200"/>
        <w:rPr>
          <w:rFonts w:ascii="仿宋" w:hAnsi="仿宋" w:eastAsia="仿宋" w:cs="Times New Roman"/>
          <w:b/>
          <w:color w:val="000000"/>
          <w:sz w:val="32"/>
          <w:szCs w:val="32"/>
          <w:highlight w:val="none"/>
        </w:rPr>
      </w:pPr>
      <w:r>
        <w:rPr>
          <w:rFonts w:hint="eastAsia" w:ascii="宋体" w:hAnsi="宋体" w:eastAsia="仿宋" w:cs="Times New Roman"/>
          <w:b/>
          <w:bCs/>
          <w:color w:val="000000"/>
          <w:sz w:val="32"/>
          <w:szCs w:val="20"/>
          <w:highlight w:val="none"/>
        </w:rPr>
        <w:t>拓展国际物流。</w:t>
      </w:r>
      <w:r>
        <w:rPr>
          <w:rFonts w:hint="eastAsia" w:ascii="宋体" w:hAnsi="宋体" w:eastAsia="仿宋" w:cs="Times New Roman"/>
          <w:color w:val="000000"/>
          <w:sz w:val="32"/>
          <w:szCs w:val="20"/>
          <w:highlight w:val="none"/>
        </w:rPr>
        <w:t>提高钦州—北海—防城港国家物流枢纽通关和保税监管能力。促进国家物流枢纽与中欧班列融合发展，集中对接中欧班列干线运力资源，加强分散货源组织，提高枢纽国际货运规模化组织水平。</w:t>
      </w:r>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color w:val="000000"/>
          <w:sz w:val="32"/>
          <w:szCs w:val="32"/>
          <w:highlight w:val="none"/>
        </w:rPr>
        <w:t>延伸保税物流。</w:t>
      </w:r>
      <w:r>
        <w:rPr>
          <w:rFonts w:ascii="仿宋" w:hAnsi="仿宋" w:eastAsia="仿宋" w:cs="Times New Roman"/>
          <w:color w:val="000000"/>
          <w:sz w:val="32"/>
          <w:szCs w:val="32"/>
          <w:highlight w:val="none"/>
        </w:rPr>
        <w:t>形成以</w:t>
      </w:r>
      <w:r>
        <w:rPr>
          <w:rFonts w:hint="eastAsia" w:ascii="仿宋" w:hAnsi="仿宋" w:eastAsia="仿宋" w:cs="Times New Roman"/>
          <w:bCs/>
          <w:color w:val="000000"/>
          <w:sz w:val="32"/>
          <w:szCs w:val="32"/>
          <w:highlight w:val="none"/>
        </w:rPr>
        <w:t>钦州综合保税区、北海综合保税区、防城港保税物流中心（B型）</w:t>
      </w:r>
      <w:r>
        <w:rPr>
          <w:rFonts w:ascii="仿宋" w:hAnsi="仿宋" w:eastAsia="仿宋" w:cs="Times New Roman"/>
          <w:color w:val="000000"/>
          <w:sz w:val="32"/>
          <w:szCs w:val="32"/>
          <w:highlight w:val="none"/>
        </w:rPr>
        <w:t>为</w:t>
      </w:r>
      <w:r>
        <w:rPr>
          <w:rFonts w:hint="eastAsia" w:ascii="仿宋" w:hAnsi="仿宋" w:eastAsia="仿宋" w:cs="Times New Roman"/>
          <w:color w:val="000000"/>
          <w:sz w:val="32"/>
          <w:szCs w:val="32"/>
          <w:highlight w:val="none"/>
        </w:rPr>
        <w:t>引领</w:t>
      </w:r>
      <w:r>
        <w:rPr>
          <w:rFonts w:ascii="仿宋" w:hAnsi="仿宋" w:eastAsia="仿宋" w:cs="Times New Roman"/>
          <w:color w:val="000000"/>
          <w:sz w:val="32"/>
          <w:szCs w:val="32"/>
          <w:highlight w:val="none"/>
        </w:rPr>
        <w:t>，以</w:t>
      </w:r>
      <w:r>
        <w:rPr>
          <w:rFonts w:hint="eastAsia" w:ascii="仿宋" w:hAnsi="仿宋" w:eastAsia="仿宋" w:cs="Times New Roman"/>
          <w:color w:val="000000"/>
          <w:sz w:val="32"/>
          <w:szCs w:val="32"/>
          <w:highlight w:val="none"/>
        </w:rPr>
        <w:t>自治区和西部陆海新通道综合保税区、</w:t>
      </w:r>
      <w:r>
        <w:rPr>
          <w:rFonts w:ascii="仿宋" w:hAnsi="仿宋" w:eastAsia="仿宋" w:cs="Times New Roman"/>
          <w:color w:val="000000"/>
          <w:sz w:val="32"/>
          <w:szCs w:val="32"/>
          <w:highlight w:val="none"/>
        </w:rPr>
        <w:t>保税物流中心</w:t>
      </w:r>
      <w:r>
        <w:rPr>
          <w:rFonts w:hint="eastAsia" w:ascii="仿宋" w:hAnsi="仿宋" w:eastAsia="仿宋" w:cs="Times New Roman"/>
          <w:color w:val="000000"/>
          <w:sz w:val="32"/>
          <w:szCs w:val="32"/>
          <w:highlight w:val="none"/>
        </w:rPr>
        <w:t>为</w:t>
      </w:r>
      <w:r>
        <w:rPr>
          <w:rFonts w:ascii="仿宋" w:hAnsi="仿宋" w:eastAsia="仿宋" w:cs="Times New Roman"/>
          <w:color w:val="000000"/>
          <w:sz w:val="32"/>
          <w:szCs w:val="32"/>
          <w:highlight w:val="none"/>
        </w:rPr>
        <w:t>支撑的保税物流网络</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依托</w:t>
      </w:r>
      <w:r>
        <w:rPr>
          <w:rFonts w:hint="eastAsia" w:ascii="仿宋" w:hAnsi="仿宋" w:eastAsia="仿宋" w:cs="Times New Roman"/>
          <w:color w:val="000000"/>
          <w:sz w:val="32"/>
          <w:szCs w:val="32"/>
          <w:highlight w:val="none"/>
        </w:rPr>
        <w:t>中国（广西）自由贸易试验区钦州港片区重点发展</w:t>
      </w:r>
      <w:r>
        <w:rPr>
          <w:rFonts w:ascii="仿宋" w:hAnsi="仿宋" w:eastAsia="仿宋" w:cs="Times New Roman"/>
          <w:color w:val="000000"/>
          <w:sz w:val="32"/>
          <w:szCs w:val="32"/>
          <w:highlight w:val="none"/>
        </w:rPr>
        <w:t>油品储备交易、保税原油混兑、船舶保税燃供</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汽车零配件保税物流</w:t>
      </w:r>
      <w:r>
        <w:rPr>
          <w:rFonts w:hint="eastAsia" w:ascii="仿宋" w:hAnsi="仿宋" w:eastAsia="仿宋" w:cs="Times New Roman"/>
          <w:color w:val="000000"/>
          <w:sz w:val="32"/>
          <w:szCs w:val="32"/>
          <w:highlight w:val="none"/>
        </w:rPr>
        <w:t>等业务</w:t>
      </w:r>
      <w:r>
        <w:rPr>
          <w:rFonts w:ascii="仿宋" w:hAnsi="仿宋" w:eastAsia="仿宋" w:cs="Times New Roman"/>
          <w:color w:val="000000"/>
          <w:sz w:val="32"/>
          <w:szCs w:val="32"/>
          <w:highlight w:val="none"/>
        </w:rPr>
        <w:t>。</w:t>
      </w:r>
      <w:r>
        <w:rPr>
          <w:rFonts w:hint="eastAsia" w:ascii="仿宋" w:hAnsi="仿宋" w:eastAsia="仿宋" w:cs="Times New Roman"/>
          <w:color w:val="000000"/>
          <w:sz w:val="32"/>
          <w:szCs w:val="32"/>
          <w:highlight w:val="none"/>
        </w:rPr>
        <w:t>推进防城港</w:t>
      </w:r>
      <w:r>
        <w:rPr>
          <w:rFonts w:ascii="仿宋" w:hAnsi="仿宋" w:eastAsia="仿宋" w:cs="Times New Roman"/>
          <w:color w:val="000000"/>
          <w:sz w:val="32"/>
          <w:szCs w:val="32"/>
          <w:highlight w:val="none"/>
        </w:rPr>
        <w:t>进境铜精矿“保税混矿”试点</w:t>
      </w:r>
      <w:r>
        <w:rPr>
          <w:rFonts w:hint="eastAsia" w:ascii="仿宋" w:hAnsi="仿宋" w:eastAsia="仿宋" w:cs="Times New Roman"/>
          <w:color w:val="000000"/>
          <w:sz w:val="32"/>
          <w:szCs w:val="32"/>
          <w:highlight w:val="none"/>
        </w:rPr>
        <w:t>项目发展。</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提升大宗商品物流。</w:t>
      </w:r>
      <w:r>
        <w:rPr>
          <w:rFonts w:hint="eastAsia" w:ascii="宋体" w:hAnsi="宋体" w:eastAsia="仿宋" w:cs="Times New Roman"/>
          <w:color w:val="000000"/>
          <w:sz w:val="32"/>
          <w:szCs w:val="20"/>
          <w:highlight w:val="none"/>
        </w:rPr>
        <w:t>推动大宗商品物流</w:t>
      </w:r>
      <w:r>
        <w:rPr>
          <w:rFonts w:hint="eastAsia" w:ascii="仿宋" w:hAnsi="仿宋" w:eastAsia="仿宋" w:cs="Times New Roman"/>
          <w:color w:val="000000"/>
          <w:sz w:val="32"/>
          <w:szCs w:val="32"/>
          <w:highlight w:val="none"/>
        </w:rPr>
        <w:t>从以生产企业为主的传统模式向以钦州—北海—防城港国家物流枢纽为载体的集约模式转型。依托北部湾港石油、天然气、煤炭等大宗货物集散枢纽港优势，建设国家石油、</w:t>
      </w:r>
      <w:r>
        <w:rPr>
          <w:rFonts w:hint="eastAsia" w:ascii="宋体" w:hAnsi="宋体" w:eastAsia="仿宋" w:cs="Times New Roman"/>
          <w:color w:val="000000"/>
          <w:sz w:val="32"/>
          <w:szCs w:val="20"/>
          <w:highlight w:val="none"/>
        </w:rPr>
        <w:t>天然气和煤炭储备基地。加强粮食物流基础设施项目建设，优化铁路散粮运输、散改集、海铁联运等粮食物流组织，发展临海粮油深加工产业集群，构建粮食产业链供应链物流体系。</w:t>
      </w:r>
    </w:p>
    <w:p>
      <w:pPr>
        <w:autoSpaceDE w:val="0"/>
        <w:autoSpaceDN w:val="0"/>
        <w:adjustRightInd w:val="0"/>
        <w:snapToGrid w:val="0"/>
        <w:spacing w:line="560" w:lineRule="exact"/>
        <w:ind w:firstLine="643" w:firstLineChars="200"/>
        <w:rPr>
          <w:rFonts w:ascii="仿宋" w:hAnsi="仿宋" w:eastAsia="仿宋" w:cs="仿宋"/>
          <w:color w:val="000000"/>
          <w:sz w:val="32"/>
          <w:szCs w:val="20"/>
          <w:highlight w:val="none"/>
        </w:rPr>
      </w:pPr>
      <w:r>
        <w:rPr>
          <w:rFonts w:hint="eastAsia" w:ascii="仿宋" w:hAnsi="仿宋" w:eastAsia="仿宋" w:cs="Times New Roman"/>
          <w:b/>
          <w:color w:val="000000"/>
          <w:sz w:val="32"/>
          <w:szCs w:val="32"/>
          <w:highlight w:val="none"/>
        </w:rPr>
        <w:t>推进冷链物流发展。</w:t>
      </w:r>
      <w:r>
        <w:rPr>
          <w:rFonts w:hint="eastAsia" w:ascii="仿宋" w:hAnsi="仿宋" w:eastAsia="仿宋" w:cs="仿宋"/>
          <w:color w:val="000000"/>
          <w:sz w:val="32"/>
          <w:szCs w:val="20"/>
          <w:highlight w:val="none"/>
        </w:rPr>
        <w:t>推进北海、钦州、</w:t>
      </w:r>
      <w:r>
        <w:rPr>
          <w:rFonts w:hint="eastAsia" w:ascii="宋体" w:hAnsi="宋体" w:eastAsia="仿宋" w:cs="Times New Roman"/>
          <w:color w:val="000000"/>
          <w:sz w:val="32"/>
          <w:szCs w:val="20"/>
          <w:highlight w:val="none"/>
        </w:rPr>
        <w:t>防城港市</w:t>
      </w:r>
      <w:r>
        <w:rPr>
          <w:rFonts w:hint="eastAsia" w:ascii="仿宋" w:hAnsi="仿宋" w:eastAsia="仿宋" w:cs="仿宋"/>
          <w:color w:val="000000"/>
          <w:sz w:val="32"/>
          <w:szCs w:val="20"/>
          <w:highlight w:val="none"/>
        </w:rPr>
        <w:t>加强港口冷藏集装箱堆场、仓储冷链物流设施的建设和升级改造，发展“国际海运＋冷链班列＋公路短驳”冷链多式联运，构建“北钦防”海上冷链物流廊道。依托钦州综合保税区、北海综合保税区、防城港保税物流中心（B型）等海关特殊监管区域，布局建设一批冷链物</w:t>
      </w:r>
      <w:r>
        <w:rPr>
          <w:rFonts w:hint="eastAsia" w:ascii="宋体" w:hAnsi="宋体" w:eastAsia="仿宋" w:cs="Times New Roman"/>
          <w:color w:val="000000"/>
          <w:sz w:val="32"/>
          <w:szCs w:val="20"/>
          <w:highlight w:val="none"/>
        </w:rPr>
        <w:t>流</w:t>
      </w:r>
      <w:r>
        <w:rPr>
          <w:rFonts w:hint="eastAsia" w:ascii="仿宋" w:hAnsi="仿宋" w:eastAsia="仿宋" w:cs="仿宋"/>
          <w:color w:val="000000"/>
          <w:sz w:val="32"/>
          <w:szCs w:val="20"/>
          <w:highlight w:val="none"/>
        </w:rPr>
        <w:t>基础设施，加快完善口岸冷链物流监管模式，优化通关流程。推进防城港国家骨干冷链物流基地申报建设。</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color w:val="000000"/>
          <w:sz w:val="32"/>
          <w:szCs w:val="20"/>
          <w:highlight w:val="none"/>
        </w:rPr>
        <w:t>加强应急物流保障。</w:t>
      </w:r>
      <w:r>
        <w:rPr>
          <w:rFonts w:hint="eastAsia" w:ascii="宋体" w:hAnsi="宋体" w:eastAsia="仿宋" w:cs="Times New Roman"/>
          <w:color w:val="000000"/>
          <w:sz w:val="32"/>
          <w:szCs w:val="20"/>
          <w:highlight w:val="none"/>
        </w:rPr>
        <w:t>依托北部湾物流枢纽网络，</w:t>
      </w:r>
      <w:r>
        <w:rPr>
          <w:rFonts w:ascii="宋体" w:hAnsi="宋体" w:eastAsia="仿宋" w:cs="Times New Roman"/>
          <w:color w:val="000000"/>
          <w:sz w:val="32"/>
          <w:szCs w:val="20"/>
          <w:highlight w:val="none"/>
        </w:rPr>
        <w:t>建立统一协调、反应迅捷、运行有序、高效可靠的应急物流体系，形成一批具有较强应急物流运作能力的骨干物流企业。完善突发事件应急运输物流协调机制，制定应急通行绿色通道制度，构建公路、铁路、水路、航空立体化应急物流保障体系。</w:t>
      </w:r>
    </w:p>
    <w:p>
      <w:pPr>
        <w:pStyle w:val="2"/>
        <w:rPr>
          <w:highlight w:val="none"/>
        </w:rPr>
      </w:pPr>
    </w:p>
    <w:p>
      <w:pPr>
        <w:pStyle w:val="5"/>
        <w:spacing w:before="156" w:after="156"/>
        <w:rPr>
          <w:rFonts w:ascii="Times New Roman" w:hAnsi="Times New Roman" w:cs="Times New Roman"/>
          <w:color w:val="000000"/>
          <w:highlight w:val="none"/>
        </w:rPr>
      </w:pPr>
      <w:bookmarkStart w:id="56" w:name="_Toc86266988"/>
      <w:bookmarkStart w:id="57" w:name="_Toc138765440"/>
      <w:bookmarkStart w:id="58" w:name="_Toc138077705"/>
      <w:r>
        <w:rPr>
          <w:rFonts w:hint="eastAsia" w:ascii="Times New Roman" w:hAnsi="Times New Roman" w:cs="Times New Roman"/>
          <w:color w:val="000000"/>
          <w:highlight w:val="none"/>
        </w:rPr>
        <w:t>第二节 发展“口岸+贸易”</w:t>
      </w:r>
      <w:bookmarkEnd w:id="56"/>
      <w:bookmarkEnd w:id="57"/>
      <w:bookmarkEnd w:id="58"/>
    </w:p>
    <w:p>
      <w:pPr>
        <w:spacing w:line="560" w:lineRule="exact"/>
        <w:ind w:firstLine="640" w:firstLineChars="200"/>
        <w:rPr>
          <w:rFonts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推动货物贸易“优出优进”，促进服务贸易“创新提升”。加快内外贸一体化发展，鼓励对外贸易业态模式创新，提升贸易平台支撑作用。</w:t>
      </w:r>
    </w:p>
    <w:p>
      <w:pPr>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打造西部陆海新通道进出口商品集散中心。</w:t>
      </w:r>
      <w:r>
        <w:rPr>
          <w:rFonts w:hint="eastAsia" w:ascii="仿宋" w:hAnsi="仿宋" w:eastAsia="仿宋" w:cs="Times New Roman"/>
          <w:color w:val="000000"/>
          <w:sz w:val="32"/>
          <w:szCs w:val="32"/>
          <w:highlight w:val="none"/>
        </w:rPr>
        <w:t>在北部湾港打造面向东盟的高新产品集散分拨中心和营销中心，鼓励西部陆海新通道沿线省（自治区、直辖市）高新产品通过北部湾港出口。建设进出口商品集散基地和大宗商品交易市场体系，提升海运口岸对进口产品中转、分拨、辐射能力。联动大西南、辐射东盟，提升国际贸易分拨辐射能级。鼓励中国（广西）自由贸易试验区、北海综合保税区、钦州综合保税区等开展集商品进出口、保税仓储、分拨配送、展示销售、零售推广及售后服务等功能于一体的贸易和物流集散服务，围绕氧化铝、木材、棕榈油、中药材、白糖、特色水果、橡胶等领域，加快布局大宗商品现货市场和期货市场，打造集贸易、展示、物流、金融服务等于一体的大宗商品交易市场体系。</w:t>
      </w:r>
    </w:p>
    <w:p>
      <w:pPr>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发展对外贸易新业态新模式。打造“北部湾网上丝绸之路”，</w:t>
      </w:r>
      <w:r>
        <w:rPr>
          <w:rFonts w:hint="eastAsia" w:ascii="仿宋" w:hAnsi="仿宋" w:eastAsia="仿宋" w:cs="Times New Roman"/>
          <w:color w:val="000000"/>
          <w:sz w:val="32"/>
          <w:szCs w:val="32"/>
          <w:highlight w:val="none"/>
        </w:rPr>
        <w:t>加快发展跨境电商，创新交易方式和服务模式，创建面向东盟的跨境电商交易中心、平台中心、交付中心和服务中心。发挥北海综合保税区、钦州综合保税区相关保税展示政策优势，建立跨境电子商务展览中心，打造线上线下一体化的展示交易综合平台。</w:t>
      </w:r>
      <w:r>
        <w:rPr>
          <w:rFonts w:hint="eastAsia" w:ascii="仿宋" w:hAnsi="仿宋" w:eastAsia="仿宋" w:cs="Times New Roman"/>
          <w:b/>
          <w:bCs/>
          <w:color w:val="000000"/>
          <w:sz w:val="32"/>
          <w:szCs w:val="32"/>
          <w:highlight w:val="none"/>
        </w:rPr>
        <w:t>支持建设一批海外仓。</w:t>
      </w:r>
      <w:r>
        <w:rPr>
          <w:rFonts w:hint="eastAsia" w:ascii="仿宋" w:hAnsi="仿宋" w:eastAsia="仿宋" w:cs="Times New Roman"/>
          <w:color w:val="000000"/>
          <w:sz w:val="32"/>
          <w:szCs w:val="32"/>
          <w:highlight w:val="none"/>
        </w:rPr>
        <w:t>鼓励建设服务贸易聚集区和服务出口基地，深化金融、航运、跨境物流等领域国际交流合作，扩大金融、商务、文化娱乐、医疗、教育、计算机和信息等知识服务密集型服务贸易出口规模，加大对重点产业领域关键核心技术和基础研究服务进口的支持力度。</w:t>
      </w:r>
    </w:p>
    <w:p>
      <w:pPr>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着力提升对外贸易质效。</w:t>
      </w:r>
      <w:r>
        <w:rPr>
          <w:rFonts w:hint="eastAsia" w:ascii="仿宋" w:hAnsi="仿宋" w:eastAsia="仿宋" w:cs="Times New Roman"/>
          <w:color w:val="000000"/>
          <w:sz w:val="32"/>
          <w:szCs w:val="32"/>
          <w:highlight w:val="none"/>
        </w:rPr>
        <w:t>扩大海运口岸电子电器、运输工具、汽车零部件、农副产品、日用百货等产品出口和农副产品、电子信息、机械设备、矿产品、金属制品等产品进口规模。北海发挥铁山港区国家进口贸易促进创新示范区和国家级加工贸易梯度转移重点承载地平台优势，扩大先进技术、重要装备和关键零部件进口规模，促进电子信息制造等加工贸易产业创新发展。钦州重点打造大宗商品交易中心，依托国家级加工贸易梯度转移重点承载地，以先进装备制造等为重点，延伸临港工业价值链条，鼓励加工企业开展研发创新、品牌营销、检测维修等业务。防城港发挥沿边沿海优势，依托广西与越南边民互市进口商品落地加工试点，加快边境贸易创新发展，探索设立海上边贸互市区，加强面向东盟的海上互市贸易。</w:t>
      </w:r>
    </w:p>
    <w:p>
      <w:pPr>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强化与贸易平台联动。</w:t>
      </w:r>
      <w:r>
        <w:rPr>
          <w:rFonts w:hint="eastAsia" w:ascii="仿宋" w:hAnsi="仿宋" w:eastAsia="仿宋" w:cs="Times New Roman"/>
          <w:color w:val="000000"/>
          <w:sz w:val="32"/>
          <w:szCs w:val="32"/>
          <w:highlight w:val="none"/>
        </w:rPr>
        <w:t>发挥“区位品牌”优势，推动海运口岸与中国（广西）自由贸易试验区、钦州综合保税区、北海综合保税区、防城港保税物流中心（</w:t>
      </w:r>
      <w:r>
        <w:rPr>
          <w:rFonts w:ascii="仿宋" w:hAnsi="仿宋" w:eastAsia="仿宋" w:cs="Times New Roman"/>
          <w:color w:val="000000"/>
          <w:sz w:val="32"/>
          <w:szCs w:val="32"/>
          <w:highlight w:val="none"/>
        </w:rPr>
        <w:t>B型）</w:t>
      </w:r>
      <w:r>
        <w:rPr>
          <w:rFonts w:hint="eastAsia" w:ascii="仿宋" w:hAnsi="仿宋" w:eastAsia="仿宋" w:cs="Times New Roman"/>
          <w:color w:val="000000"/>
          <w:sz w:val="32"/>
          <w:szCs w:val="32"/>
          <w:highlight w:val="none"/>
        </w:rPr>
        <w:t>、边（跨）境经济合作区、开发开放试验区、</w:t>
      </w:r>
      <w:r>
        <w:rPr>
          <w:rFonts w:hint="eastAsia" w:ascii="仿宋" w:hAnsi="仿宋" w:eastAsia="仿宋" w:cs="Times New Roman"/>
          <w:color w:val="000000"/>
          <w:sz w:val="32"/>
          <w:szCs w:val="32"/>
          <w:highlight w:val="none"/>
          <w:lang w:eastAsia="zh-CN"/>
        </w:rPr>
        <w:t>进口贸易促进创新示范区、</w:t>
      </w:r>
      <w:r>
        <w:rPr>
          <w:rFonts w:hint="eastAsia" w:ascii="仿宋" w:hAnsi="仿宋" w:eastAsia="仿宋" w:cs="Times New Roman"/>
          <w:color w:val="000000"/>
          <w:sz w:val="32"/>
          <w:szCs w:val="32"/>
          <w:highlight w:val="none"/>
        </w:rPr>
        <w:t>中国—马来西亚钦州产业园区等高能级外贸发展载体叠加赋能，以贸易自由化便利化为重点，优化业务流程与服务效能，大力发展转口贸易。搭建国际会展和贸易展销平台，创办陆海新通道国际采购大会、进出口商品交易会等展会。建立重点大宗交易商品西部陆海新通道指数发布平台，构建大宗商品“西部陆海新通道”指数体系。</w:t>
      </w:r>
    </w:p>
    <w:p>
      <w:pPr>
        <w:tabs>
          <w:tab w:val="left" w:pos="2775"/>
        </w:tabs>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促进内外贸一体化发展。</w:t>
      </w:r>
      <w:r>
        <w:rPr>
          <w:rFonts w:hint="eastAsia" w:ascii="仿宋" w:hAnsi="仿宋" w:eastAsia="仿宋" w:cs="Times New Roman"/>
          <w:color w:val="000000"/>
          <w:sz w:val="32"/>
          <w:szCs w:val="32"/>
          <w:highlight w:val="none"/>
        </w:rPr>
        <w:t>深化贸易便利化改革，落实与东盟国家的</w:t>
      </w:r>
      <w:r>
        <w:rPr>
          <w:rFonts w:ascii="仿宋" w:hAnsi="仿宋" w:eastAsia="仿宋" w:cs="Times New Roman"/>
          <w:color w:val="000000"/>
          <w:sz w:val="32"/>
          <w:szCs w:val="32"/>
          <w:highlight w:val="none"/>
        </w:rPr>
        <w:t>“经认证的经营者”</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AEO</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互认合作</w:t>
      </w:r>
      <w:r>
        <w:rPr>
          <w:rFonts w:hint="eastAsia" w:ascii="仿宋" w:hAnsi="仿宋" w:eastAsia="仿宋" w:cs="Times New Roman"/>
          <w:color w:val="000000"/>
          <w:sz w:val="32"/>
          <w:szCs w:val="32"/>
          <w:highlight w:val="none"/>
        </w:rPr>
        <w:t>等举措。培育一批创新能力较强和竞争实力雄厚的优质贸易企业，实施</w:t>
      </w:r>
      <w:r>
        <w:rPr>
          <w:rFonts w:ascii="仿宋" w:hAnsi="仿宋" w:eastAsia="仿宋" w:cs="Times New Roman"/>
          <w:color w:val="000000"/>
          <w:sz w:val="32"/>
          <w:szCs w:val="32"/>
          <w:highlight w:val="none"/>
        </w:rPr>
        <w:t>“走出去”战略</w:t>
      </w:r>
      <w:r>
        <w:rPr>
          <w:rFonts w:hint="eastAsia" w:ascii="仿宋" w:hAnsi="仿宋" w:eastAsia="仿宋" w:cs="Times New Roman"/>
          <w:color w:val="000000"/>
          <w:sz w:val="32"/>
          <w:szCs w:val="32"/>
          <w:highlight w:val="none"/>
        </w:rPr>
        <w:t>，提高企业的国际化运营能力。</w:t>
      </w:r>
      <w:r>
        <w:rPr>
          <w:rFonts w:ascii="仿宋" w:hAnsi="仿宋" w:eastAsia="仿宋" w:cs="Times New Roman"/>
          <w:color w:val="000000"/>
          <w:sz w:val="32"/>
          <w:szCs w:val="32"/>
          <w:highlight w:val="none"/>
        </w:rPr>
        <w:t>推动重点大宗商品进口企业拓展供应链服务，支持供应链龙头企业与出口制造企业加强协作，将优质外贸产品引入国内市场</w:t>
      </w:r>
      <w:r>
        <w:rPr>
          <w:rFonts w:hint="eastAsia" w:ascii="仿宋" w:hAnsi="仿宋" w:eastAsia="仿宋" w:cs="Times New Roman"/>
          <w:color w:val="000000"/>
          <w:sz w:val="32"/>
          <w:szCs w:val="32"/>
          <w:highlight w:val="none"/>
        </w:rPr>
        <w:t>，提升产业链供应链韧性。</w:t>
      </w:r>
      <w:r>
        <w:rPr>
          <w:rFonts w:ascii="仿宋" w:hAnsi="仿宋" w:eastAsia="仿宋" w:cs="Times New Roman"/>
          <w:color w:val="000000"/>
          <w:sz w:val="32"/>
          <w:szCs w:val="32"/>
          <w:highlight w:val="none"/>
        </w:rPr>
        <w:t>建设防城港跨境电子商务综合试验区</w:t>
      </w:r>
      <w:r>
        <w:rPr>
          <w:rFonts w:hint="eastAsia" w:ascii="仿宋" w:hAnsi="仿宋" w:eastAsia="仿宋" w:cs="Times New Roman"/>
          <w:color w:val="000000"/>
          <w:sz w:val="32"/>
          <w:szCs w:val="32"/>
          <w:highlight w:val="none"/>
        </w:rPr>
        <w:t>，</w:t>
      </w:r>
      <w:r>
        <w:rPr>
          <w:rFonts w:ascii="仿宋" w:hAnsi="仿宋" w:eastAsia="仿宋" w:cs="Times New Roman"/>
          <w:color w:val="000000"/>
          <w:sz w:val="32"/>
          <w:szCs w:val="32"/>
          <w:highlight w:val="none"/>
        </w:rPr>
        <w:t>支持防城港市申请跨境电商零售进口药品试点，引进紧缺药品和在东盟注册上市的药品。</w:t>
      </w:r>
    </w:p>
    <w:tbl>
      <w:tblPr>
        <w:tblStyle w:val="20"/>
        <w:tblW w:w="0" w:type="auto"/>
        <w:tblInd w:w="0" w:type="dxa"/>
        <w:tblLayout w:type="fixed"/>
        <w:tblCellMar>
          <w:top w:w="0" w:type="dxa"/>
          <w:left w:w="108" w:type="dxa"/>
          <w:bottom w:w="0" w:type="dxa"/>
          <w:right w:w="108" w:type="dxa"/>
        </w:tblCellMar>
      </w:tblPr>
      <w:tblGrid>
        <w:gridCol w:w="8296"/>
      </w:tblGrid>
      <w:tr>
        <w:tblPrEx>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F2F2F2"/>
            <w:noWrap w:val="0"/>
            <w:vAlign w:val="top"/>
          </w:tcPr>
          <w:p>
            <w:pPr>
              <w:adjustRightInd w:val="0"/>
              <w:snapToGrid w:val="0"/>
              <w:spacing w:before="156" w:after="156" w:line="460" w:lineRule="exact"/>
              <w:ind w:firstLine="562" w:firstLineChars="200"/>
              <w:jc w:val="center"/>
              <w:rPr>
                <w:rFonts w:ascii="楷体" w:hAnsi="楷体" w:eastAsia="楷体" w:cs="Times New Roman"/>
                <w:b/>
                <w:bCs/>
                <w:color w:val="000000"/>
                <w:sz w:val="28"/>
                <w:szCs w:val="28"/>
                <w:highlight w:val="none"/>
              </w:rPr>
            </w:pPr>
            <w:r>
              <w:rPr>
                <w:rFonts w:hint="eastAsia" w:ascii="楷体" w:hAnsi="楷体" w:eastAsia="楷体"/>
                <w:b/>
                <w:color w:val="000000"/>
                <w:sz w:val="28"/>
                <w:szCs w:val="28"/>
                <w:highlight w:val="none"/>
              </w:rPr>
              <w:t xml:space="preserve">专栏二 </w:t>
            </w:r>
            <w:r>
              <w:rPr>
                <w:rFonts w:ascii="楷体" w:hAnsi="楷体" w:eastAsia="楷体"/>
                <w:b/>
                <w:color w:val="000000"/>
                <w:sz w:val="28"/>
                <w:szCs w:val="28"/>
                <w:highlight w:val="none"/>
              </w:rPr>
              <w:t xml:space="preserve"> </w:t>
            </w:r>
            <w:r>
              <w:rPr>
                <w:rFonts w:hint="eastAsia" w:ascii="楷体" w:hAnsi="楷体" w:eastAsia="楷体"/>
                <w:b/>
                <w:color w:val="000000"/>
                <w:sz w:val="28"/>
                <w:szCs w:val="28"/>
                <w:highlight w:val="none"/>
              </w:rPr>
              <w:t>贸易平台建设工程</w:t>
            </w:r>
          </w:p>
        </w:tc>
      </w:tr>
      <w:tr>
        <w:trPr>
          <w:trHeight w:val="1124" w:hRule="atLeast"/>
        </w:trPr>
        <w:tc>
          <w:tcPr>
            <w:tcW w:w="82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after="156" w:line="460" w:lineRule="exact"/>
              <w:ind w:firstLine="482" w:firstLineChars="200"/>
              <w:rPr>
                <w:rFonts w:ascii="楷体" w:hAnsi="楷体" w:eastAsia="楷体"/>
                <w:bCs/>
                <w:color w:val="000000"/>
                <w:kern w:val="0"/>
                <w:sz w:val="24"/>
                <w:szCs w:val="24"/>
                <w:highlight w:val="none"/>
              </w:rPr>
            </w:pPr>
            <w:r>
              <w:rPr>
                <w:rFonts w:hint="eastAsia" w:ascii="楷体" w:hAnsi="楷体" w:eastAsia="楷体"/>
                <w:b/>
                <w:color w:val="000000"/>
                <w:kern w:val="0"/>
                <w:sz w:val="24"/>
                <w:szCs w:val="24"/>
                <w:highlight w:val="none"/>
              </w:rPr>
              <w:t>北部湾国际集中采购中心项目。</w:t>
            </w:r>
            <w:r>
              <w:rPr>
                <w:rFonts w:hint="eastAsia" w:ascii="楷体" w:hAnsi="楷体" w:eastAsia="楷体"/>
                <w:bCs/>
                <w:color w:val="000000"/>
                <w:kern w:val="0"/>
                <w:sz w:val="24"/>
                <w:szCs w:val="24"/>
                <w:highlight w:val="none"/>
              </w:rPr>
              <w:t>以服务西部陆海新通道和中国—东盟自贸区为重点，整合通关、商检、物流、</w:t>
            </w:r>
            <w:r>
              <w:rPr>
                <w:rFonts w:ascii="楷体" w:hAnsi="楷体" w:eastAsia="楷体"/>
                <w:bCs/>
                <w:color w:val="000000"/>
                <w:kern w:val="0"/>
                <w:sz w:val="24"/>
                <w:szCs w:val="24"/>
                <w:highlight w:val="none"/>
              </w:rPr>
              <w:t>结汇</w:t>
            </w:r>
            <w:r>
              <w:rPr>
                <w:rFonts w:hint="eastAsia" w:ascii="楷体" w:hAnsi="楷体" w:eastAsia="楷体"/>
                <w:bCs/>
                <w:color w:val="000000"/>
                <w:kern w:val="0"/>
                <w:sz w:val="24"/>
                <w:szCs w:val="24"/>
                <w:highlight w:val="none"/>
              </w:rPr>
              <w:t>、保险、融资、培训、展会服务、财税等相关资源，为企业、组织等提供综合性服务。</w:t>
            </w:r>
          </w:p>
          <w:p>
            <w:pPr>
              <w:adjustRightInd w:val="0"/>
              <w:snapToGrid w:val="0"/>
              <w:spacing w:before="156" w:after="156" w:line="460" w:lineRule="exact"/>
              <w:ind w:firstLine="482" w:firstLineChars="200"/>
              <w:rPr>
                <w:rFonts w:ascii="楷体" w:hAnsi="楷体" w:eastAsia="楷体"/>
                <w:bCs/>
                <w:color w:val="000000"/>
                <w:kern w:val="0"/>
                <w:sz w:val="24"/>
                <w:szCs w:val="24"/>
                <w:highlight w:val="none"/>
              </w:rPr>
            </w:pPr>
            <w:r>
              <w:rPr>
                <w:rFonts w:ascii="楷体" w:hAnsi="楷体" w:eastAsia="楷体"/>
                <w:b/>
                <w:color w:val="000000"/>
                <w:kern w:val="0"/>
                <w:sz w:val="24"/>
                <w:szCs w:val="24"/>
                <w:highlight w:val="none"/>
              </w:rPr>
              <w:t>大宗商品</w:t>
            </w:r>
            <w:r>
              <w:rPr>
                <w:rFonts w:hint="eastAsia" w:ascii="楷体" w:hAnsi="楷体" w:eastAsia="楷体"/>
                <w:b/>
                <w:color w:val="000000"/>
                <w:kern w:val="0"/>
                <w:sz w:val="24"/>
                <w:szCs w:val="24"/>
                <w:highlight w:val="none"/>
              </w:rPr>
              <w:t>交易平台项目。</w:t>
            </w:r>
            <w:r>
              <w:rPr>
                <w:rFonts w:ascii="楷体" w:hAnsi="楷体" w:eastAsia="楷体"/>
                <w:bCs/>
                <w:color w:val="000000"/>
                <w:kern w:val="0"/>
                <w:sz w:val="24"/>
                <w:szCs w:val="24"/>
                <w:highlight w:val="none"/>
              </w:rPr>
              <w:t>以</w:t>
            </w:r>
            <w:r>
              <w:rPr>
                <w:rFonts w:hint="eastAsia" w:ascii="楷体" w:hAnsi="楷体" w:eastAsia="楷体"/>
                <w:bCs/>
                <w:color w:val="000000"/>
                <w:kern w:val="0"/>
                <w:sz w:val="24"/>
                <w:szCs w:val="24"/>
                <w:highlight w:val="none"/>
              </w:rPr>
              <w:t>铁矿、</w:t>
            </w:r>
            <w:r>
              <w:rPr>
                <w:rFonts w:ascii="楷体" w:hAnsi="楷体" w:eastAsia="楷体"/>
                <w:bCs/>
                <w:color w:val="000000"/>
                <w:kern w:val="0"/>
                <w:sz w:val="24"/>
                <w:szCs w:val="24"/>
                <w:highlight w:val="none"/>
              </w:rPr>
              <w:t>铝矿、锰矿、铜矿、原油、粮食、生鲜、</w:t>
            </w:r>
            <w:r>
              <w:rPr>
                <w:rFonts w:hint="eastAsia" w:ascii="楷体" w:hAnsi="楷体" w:eastAsia="楷体"/>
                <w:bCs/>
                <w:color w:val="000000"/>
                <w:kern w:val="0"/>
                <w:sz w:val="24"/>
                <w:szCs w:val="24"/>
                <w:highlight w:val="none"/>
              </w:rPr>
              <w:t>煤炭、</w:t>
            </w:r>
            <w:r>
              <w:rPr>
                <w:rFonts w:ascii="楷体" w:hAnsi="楷体" w:eastAsia="楷体"/>
                <w:bCs/>
                <w:color w:val="000000"/>
                <w:kern w:val="0"/>
                <w:sz w:val="24"/>
                <w:szCs w:val="24"/>
                <w:highlight w:val="none"/>
              </w:rPr>
              <w:t>钢材、木材等为重点，建设大宗物资中转交易中心等综合性大宗商品交易和服务平台。</w:t>
            </w:r>
            <w:r>
              <w:rPr>
                <w:rFonts w:hint="eastAsia" w:ascii="楷体" w:hAnsi="楷体" w:eastAsia="楷体"/>
                <w:bCs/>
                <w:color w:val="000000"/>
                <w:kern w:val="0"/>
                <w:sz w:val="24"/>
                <w:szCs w:val="24"/>
                <w:highlight w:val="none"/>
              </w:rPr>
              <w:t>推动氧化铝、铝（铝锭）、阴极铜、螺纹钢等西南地区优势产品在广西北部湾港交割，建设氧化铝期货交割仓、北部湾金属材料交易中心、西南有色金属矿石仓储交割中心等。</w:t>
            </w:r>
          </w:p>
          <w:p>
            <w:pPr>
              <w:adjustRightInd w:val="0"/>
              <w:snapToGrid w:val="0"/>
              <w:spacing w:before="156" w:after="156" w:line="460" w:lineRule="exact"/>
              <w:ind w:firstLine="482" w:firstLineChars="200"/>
              <w:rPr>
                <w:rFonts w:ascii="楷体" w:hAnsi="楷体" w:eastAsia="楷体"/>
                <w:b/>
                <w:color w:val="000000"/>
                <w:kern w:val="0"/>
                <w:szCs w:val="28"/>
                <w:highlight w:val="none"/>
              </w:rPr>
            </w:pPr>
            <w:r>
              <w:rPr>
                <w:rFonts w:hint="eastAsia" w:ascii="楷体" w:hAnsi="楷体" w:eastAsia="楷体"/>
                <w:b/>
                <w:color w:val="000000"/>
                <w:kern w:val="0"/>
                <w:sz w:val="24"/>
                <w:szCs w:val="24"/>
                <w:highlight w:val="none"/>
              </w:rPr>
              <w:t>大宗交易商品西部陆海新通道指数发布平台项目。</w:t>
            </w:r>
            <w:r>
              <w:rPr>
                <w:rFonts w:hint="eastAsia" w:ascii="楷体" w:hAnsi="楷体" w:eastAsia="楷体"/>
                <w:bCs/>
                <w:color w:val="000000"/>
                <w:kern w:val="0"/>
                <w:sz w:val="24"/>
                <w:szCs w:val="24"/>
                <w:highlight w:val="none"/>
              </w:rPr>
              <w:t>建立重点大宗交易商品西部陆海新通道指数发布平台。以氧化铝、阴极铜、螺纹钢等交易活跃的商品为抓手，推动商品现货指数体系</w:t>
            </w:r>
            <w:r>
              <w:rPr>
                <w:rFonts w:hint="eastAsia" w:ascii="楷体" w:hAnsi="楷体" w:eastAsia="楷体" w:cs="宋体"/>
                <w:bCs/>
                <w:color w:val="000000"/>
                <w:kern w:val="0"/>
                <w:sz w:val="24"/>
                <w:szCs w:val="24"/>
                <w:highlight w:val="none"/>
              </w:rPr>
              <w:t>构建</w:t>
            </w:r>
            <w:r>
              <w:rPr>
                <w:rFonts w:hint="eastAsia" w:ascii="楷体" w:hAnsi="楷体" w:eastAsia="楷体"/>
                <w:bCs/>
                <w:color w:val="000000"/>
                <w:kern w:val="0"/>
                <w:sz w:val="24"/>
                <w:szCs w:val="24"/>
                <w:highlight w:val="none"/>
              </w:rPr>
              <w:t>，形成以西部陆海新通道大宗交易商品指数为定价参照的业</w:t>
            </w:r>
            <w:r>
              <w:rPr>
                <w:rFonts w:hint="eastAsia" w:ascii="楷体" w:hAnsi="楷体" w:eastAsia="楷体" w:cs="宋体"/>
                <w:bCs/>
                <w:color w:val="000000"/>
                <w:kern w:val="0"/>
                <w:sz w:val="24"/>
                <w:szCs w:val="24"/>
                <w:highlight w:val="none"/>
              </w:rPr>
              <w:t>务</w:t>
            </w:r>
            <w:r>
              <w:rPr>
                <w:rFonts w:hint="eastAsia" w:ascii="楷体" w:hAnsi="楷体" w:eastAsia="楷体"/>
                <w:bCs/>
                <w:color w:val="000000"/>
                <w:kern w:val="0"/>
                <w:sz w:val="24"/>
                <w:szCs w:val="24"/>
                <w:highlight w:val="none"/>
              </w:rPr>
              <w:t>形态，吸引商品跨境贸易向广西集聚。</w:t>
            </w:r>
          </w:p>
        </w:tc>
      </w:tr>
    </w:tbl>
    <w:p>
      <w:pPr>
        <w:pStyle w:val="5"/>
        <w:spacing w:before="156" w:after="156"/>
        <w:rPr>
          <w:rFonts w:hint="eastAsia" w:ascii="Times New Roman" w:hAnsi="Times New Roman" w:cs="Times New Roman"/>
          <w:color w:val="000000"/>
          <w:highlight w:val="none"/>
        </w:rPr>
      </w:pPr>
      <w:bookmarkStart w:id="59" w:name="_Toc415975509"/>
      <w:bookmarkStart w:id="60" w:name="_Toc138765441"/>
      <w:bookmarkStart w:id="61" w:name="_Toc138077706"/>
      <w:bookmarkStart w:id="62" w:name="_Toc13636"/>
    </w:p>
    <w:p>
      <w:pPr>
        <w:pStyle w:val="5"/>
        <w:spacing w:before="156" w:after="156"/>
        <w:rPr>
          <w:rFonts w:ascii="Times New Roman" w:hAnsi="Times New Roman" w:cs="Times New Roman"/>
          <w:color w:val="000000"/>
          <w:highlight w:val="none"/>
        </w:rPr>
      </w:pPr>
      <w:r>
        <w:rPr>
          <w:rFonts w:hint="eastAsia" w:ascii="Times New Roman" w:hAnsi="Times New Roman" w:cs="Times New Roman"/>
          <w:color w:val="000000"/>
          <w:highlight w:val="none"/>
        </w:rPr>
        <w:t>第三节 发展“口岸+金融”</w:t>
      </w:r>
      <w:bookmarkEnd w:id="59"/>
      <w:bookmarkEnd w:id="60"/>
      <w:bookmarkEnd w:id="61"/>
    </w:p>
    <w:bookmarkEnd w:id="62"/>
    <w:p>
      <w:pPr>
        <w:spacing w:line="560" w:lineRule="exact"/>
        <w:ind w:firstLine="640" w:firstLineChars="200"/>
        <w:rPr>
          <w:rFonts w:ascii="仿宋" w:hAnsi="仿宋" w:eastAsia="仿宋" w:cs="Times New Roman"/>
          <w:color w:val="000000"/>
          <w:sz w:val="32"/>
          <w:szCs w:val="32"/>
          <w:highlight w:val="none"/>
        </w:rPr>
      </w:pPr>
      <w:r>
        <w:rPr>
          <w:rFonts w:hint="eastAsia" w:ascii="仿宋" w:hAnsi="仿宋" w:eastAsia="仿宋" w:cs="Times New Roman"/>
          <w:color w:val="000000"/>
          <w:sz w:val="32"/>
          <w:szCs w:val="32"/>
          <w:highlight w:val="none"/>
        </w:rPr>
        <w:t>建设面向东盟的金融开放门户。以服务实体经济为根本，根据北钦防资源禀赋，构建要素聚集、多元发展的跨境金融业态，</w:t>
      </w:r>
      <w:r>
        <w:rPr>
          <w:rFonts w:ascii="仿宋" w:hAnsi="仿宋" w:eastAsia="仿宋" w:cs="Times New Roman"/>
          <w:color w:val="000000"/>
          <w:sz w:val="32"/>
          <w:szCs w:val="32"/>
          <w:highlight w:val="none"/>
        </w:rPr>
        <w:t>打造北部湾区域性国际航运金融中心</w:t>
      </w:r>
      <w:r>
        <w:rPr>
          <w:rFonts w:hint="eastAsia" w:ascii="仿宋" w:hAnsi="仿宋" w:eastAsia="仿宋" w:cs="Times New Roman"/>
          <w:color w:val="000000"/>
          <w:sz w:val="32"/>
          <w:szCs w:val="32"/>
          <w:highlight w:val="none"/>
        </w:rPr>
        <w:t>。</w:t>
      </w:r>
    </w:p>
    <w:p>
      <w:pPr>
        <w:spacing w:line="560" w:lineRule="exact"/>
        <w:ind w:firstLine="643" w:firstLineChars="200"/>
        <w:rPr>
          <w:rFonts w:ascii="仿宋" w:hAnsi="仿宋" w:eastAsia="仿宋" w:cs="Times New Roman"/>
          <w:color w:val="000000"/>
          <w:sz w:val="32"/>
          <w:szCs w:val="32"/>
          <w:highlight w:val="none"/>
        </w:rPr>
      </w:pPr>
      <w:r>
        <w:rPr>
          <w:rFonts w:hint="eastAsia" w:ascii="仿宋" w:hAnsi="仿宋" w:eastAsia="仿宋" w:cs="Times New Roman"/>
          <w:b/>
          <w:bCs/>
          <w:color w:val="000000"/>
          <w:sz w:val="32"/>
          <w:szCs w:val="32"/>
          <w:highlight w:val="none"/>
        </w:rPr>
        <w:t>着力打造北部湾区域性国际航运金融中心。</w:t>
      </w:r>
      <w:r>
        <w:rPr>
          <w:rFonts w:hint="eastAsia" w:ascii="仿宋" w:hAnsi="仿宋" w:eastAsia="仿宋" w:cs="Times New Roman"/>
          <w:color w:val="000000"/>
          <w:sz w:val="32"/>
          <w:szCs w:val="32"/>
          <w:highlight w:val="none"/>
        </w:rPr>
        <w:t>深度融入自治区“一主一副一批”金融空间发展格局，</w:t>
      </w:r>
      <w:r>
        <w:rPr>
          <w:rFonts w:ascii="仿宋" w:hAnsi="仿宋" w:eastAsia="仿宋" w:cs="Times New Roman"/>
          <w:color w:val="000000"/>
          <w:sz w:val="32"/>
          <w:szCs w:val="32"/>
          <w:highlight w:val="none"/>
        </w:rPr>
        <w:t>建设面向东盟的金融开放门户副中心</w:t>
      </w:r>
      <w:r>
        <w:rPr>
          <w:rFonts w:hint="eastAsia" w:ascii="仿宋" w:hAnsi="仿宋" w:eastAsia="仿宋" w:cs="Times New Roman"/>
          <w:color w:val="000000"/>
          <w:sz w:val="32"/>
          <w:szCs w:val="32"/>
          <w:highlight w:val="none"/>
        </w:rPr>
        <w:t>。吸引船舶竞拍、船舶交易鉴证、航运保险、船舶融资租赁、融资担保等机构落户北部湾，推进跨境资金池、贷款、资产转让、融资租赁、保险等业务。推进北部湾国际航运贸易金融服务平台建设，推动航运、贸易、金融多业态在北部湾深度融合发展，探索发展航运保险（船舶险、货代险）、航运衍生品等航运金融服务。</w:t>
      </w:r>
    </w:p>
    <w:p>
      <w:pPr>
        <w:spacing w:line="560" w:lineRule="exact"/>
        <w:ind w:firstLine="643" w:firstLineChars="200"/>
        <w:rPr>
          <w:rFonts w:ascii="仿宋" w:hAnsi="仿宋" w:eastAsia="仿宋" w:cs="Times New Roman"/>
          <w:color w:val="000000"/>
          <w:sz w:val="32"/>
          <w:szCs w:val="32"/>
          <w:highlight w:val="none"/>
        </w:rPr>
      </w:pPr>
      <w:r>
        <w:rPr>
          <w:rFonts w:ascii="仿宋" w:hAnsi="仿宋" w:eastAsia="仿宋" w:cs="Times New Roman"/>
          <w:b/>
          <w:bCs/>
          <w:color w:val="000000"/>
          <w:sz w:val="32"/>
          <w:szCs w:val="32"/>
          <w:highlight w:val="none"/>
        </w:rPr>
        <w:t>建设北部湾国际航运贸易金融服务平台。</w:t>
      </w:r>
      <w:r>
        <w:rPr>
          <w:rFonts w:ascii="仿宋" w:hAnsi="仿宋" w:eastAsia="仿宋" w:cs="Times New Roman"/>
          <w:color w:val="000000"/>
          <w:sz w:val="32"/>
          <w:szCs w:val="32"/>
          <w:highlight w:val="none"/>
        </w:rPr>
        <w:t>搭建面向东盟国家的综合航运贸易金融服务平台，</w:t>
      </w:r>
      <w:r>
        <w:rPr>
          <w:rFonts w:hint="eastAsia" w:ascii="仿宋" w:hAnsi="仿宋" w:eastAsia="仿宋" w:cs="Times New Roman"/>
          <w:color w:val="000000"/>
          <w:sz w:val="32"/>
          <w:szCs w:val="32"/>
          <w:highlight w:val="none"/>
        </w:rPr>
        <w:t>提供金融服务基础数据、信贷融资业务、企业信用智能识别、大数据分析等多项功能</w:t>
      </w:r>
      <w:r>
        <w:rPr>
          <w:rFonts w:ascii="仿宋" w:hAnsi="仿宋" w:eastAsia="仿宋" w:cs="Times New Roman"/>
          <w:color w:val="000000"/>
          <w:sz w:val="32"/>
          <w:szCs w:val="32"/>
          <w:highlight w:val="none"/>
        </w:rPr>
        <w:t>，提升跨境金融数字化水平，提高供应链金融、航运金融、贸易金融的服务效率，推动航运、贸易、金融多业态在北部湾深度融合发展。</w:t>
      </w:r>
    </w:p>
    <w:tbl>
      <w:tblPr>
        <w:tblStyle w:val="20"/>
        <w:tblW w:w="0" w:type="auto"/>
        <w:tblInd w:w="0" w:type="dxa"/>
        <w:tblLayout w:type="fixed"/>
        <w:tblCellMar>
          <w:top w:w="0" w:type="dxa"/>
          <w:left w:w="108" w:type="dxa"/>
          <w:bottom w:w="0" w:type="dxa"/>
          <w:right w:w="108" w:type="dxa"/>
        </w:tblCellMar>
      </w:tblPr>
      <w:tblGrid>
        <w:gridCol w:w="8296"/>
      </w:tblGrid>
      <w:tr>
        <w:tblPrEx>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shd w:val="clear" w:color="auto" w:fill="F2F2F2"/>
            <w:noWrap w:val="0"/>
            <w:vAlign w:val="top"/>
          </w:tcPr>
          <w:p>
            <w:pPr>
              <w:adjustRightInd w:val="0"/>
              <w:snapToGrid w:val="0"/>
              <w:spacing w:before="156" w:after="156" w:line="460" w:lineRule="exact"/>
              <w:ind w:firstLine="562" w:firstLineChars="200"/>
              <w:jc w:val="center"/>
              <w:rPr>
                <w:rFonts w:ascii="楷体" w:hAnsi="楷体" w:eastAsia="楷体" w:cs="Times New Roman"/>
                <w:b/>
                <w:bCs/>
                <w:color w:val="000000"/>
                <w:sz w:val="28"/>
                <w:szCs w:val="28"/>
                <w:highlight w:val="none"/>
              </w:rPr>
            </w:pPr>
            <w:r>
              <w:rPr>
                <w:rFonts w:hint="eastAsia" w:ascii="楷体" w:hAnsi="楷体" w:eastAsia="楷体"/>
                <w:b/>
                <w:color w:val="000000"/>
                <w:sz w:val="28"/>
                <w:szCs w:val="28"/>
                <w:highlight w:val="none"/>
              </w:rPr>
              <w:t>专栏三</w:t>
            </w:r>
            <w:r>
              <w:rPr>
                <w:rFonts w:ascii="楷体" w:hAnsi="楷体" w:eastAsia="楷体"/>
                <w:b/>
                <w:color w:val="000000"/>
                <w:sz w:val="28"/>
                <w:szCs w:val="28"/>
                <w:highlight w:val="none"/>
              </w:rPr>
              <w:t xml:space="preserve"> </w:t>
            </w:r>
            <w:r>
              <w:rPr>
                <w:rFonts w:hint="eastAsia" w:ascii="楷体" w:hAnsi="楷体" w:eastAsia="楷体"/>
                <w:b/>
                <w:color w:val="000000"/>
                <w:sz w:val="28"/>
                <w:szCs w:val="28"/>
                <w:highlight w:val="none"/>
              </w:rPr>
              <w:t>国际航运金融服务提升工程</w:t>
            </w:r>
          </w:p>
        </w:tc>
      </w:tr>
      <w:tr>
        <w:trPr>
          <w:trHeight w:val="2280" w:hRule="atLeast"/>
        </w:trPr>
        <w:tc>
          <w:tcPr>
            <w:tcW w:w="829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after="156" w:line="460" w:lineRule="exact"/>
              <w:ind w:firstLine="482" w:firstLineChars="200"/>
              <w:rPr>
                <w:rFonts w:ascii="楷体" w:hAnsi="楷体" w:eastAsia="楷体"/>
                <w:bCs/>
                <w:color w:val="000000"/>
                <w:kern w:val="0"/>
                <w:sz w:val="24"/>
                <w:szCs w:val="24"/>
                <w:highlight w:val="none"/>
              </w:rPr>
            </w:pPr>
            <w:r>
              <w:rPr>
                <w:rFonts w:ascii="楷体" w:hAnsi="楷体" w:eastAsia="楷体"/>
                <w:b/>
                <w:color w:val="000000"/>
                <w:kern w:val="0"/>
                <w:sz w:val="24"/>
                <w:szCs w:val="24"/>
                <w:highlight w:val="none"/>
              </w:rPr>
              <w:t>北海市重点发展向海金融。</w:t>
            </w:r>
            <w:r>
              <w:rPr>
                <w:rFonts w:ascii="楷体" w:hAnsi="楷体" w:eastAsia="楷体"/>
                <w:bCs/>
                <w:color w:val="000000"/>
                <w:kern w:val="0"/>
                <w:sz w:val="24"/>
                <w:szCs w:val="24"/>
                <w:highlight w:val="none"/>
              </w:rPr>
              <w:t>北海市围绕向海金融打造“一区三中心”，重点打造以航运保险为特色的保险创新综合示范区、服务向海产业发展的重大项目投融资中心、服务航运贸易融资的北部湾产贸融合服务中心和以金融大数据服务为重点的金融信息中心。</w:t>
            </w:r>
          </w:p>
          <w:p>
            <w:pPr>
              <w:adjustRightInd w:val="0"/>
              <w:snapToGrid w:val="0"/>
              <w:spacing w:before="156" w:after="156" w:line="460" w:lineRule="exact"/>
              <w:ind w:firstLine="482" w:firstLineChars="200"/>
              <w:rPr>
                <w:rFonts w:ascii="楷体" w:hAnsi="楷体" w:eastAsia="楷体"/>
                <w:bCs/>
                <w:color w:val="000000"/>
                <w:kern w:val="0"/>
                <w:sz w:val="24"/>
                <w:szCs w:val="24"/>
                <w:highlight w:val="none"/>
              </w:rPr>
            </w:pPr>
            <w:r>
              <w:rPr>
                <w:rFonts w:ascii="楷体" w:hAnsi="楷体" w:eastAsia="楷体"/>
                <w:b/>
                <w:color w:val="000000"/>
                <w:kern w:val="0"/>
                <w:sz w:val="24"/>
                <w:szCs w:val="24"/>
                <w:highlight w:val="none"/>
              </w:rPr>
              <w:t>钦州市重点发展贸易金融。</w:t>
            </w:r>
            <w:r>
              <w:rPr>
                <w:rFonts w:ascii="楷体" w:hAnsi="楷体" w:eastAsia="楷体"/>
                <w:bCs/>
                <w:color w:val="000000"/>
                <w:kern w:val="0"/>
                <w:sz w:val="24"/>
                <w:szCs w:val="24"/>
                <w:highlight w:val="none"/>
              </w:rPr>
              <w:t>钦州市围绕贸易金融打造“三区一中心”，重点打造港航金融创新区、自由贸易试验区金融创新区、中马“两国双园”跨境金融创新区，以及面向东盟的特色大宗商品交易中心。防城港市重点发展航运金融。</w:t>
            </w:r>
          </w:p>
          <w:p>
            <w:pPr>
              <w:adjustRightInd w:val="0"/>
              <w:snapToGrid w:val="0"/>
              <w:spacing w:before="156" w:after="156" w:line="460" w:lineRule="exact"/>
              <w:ind w:firstLine="482" w:firstLineChars="200"/>
              <w:rPr>
                <w:rFonts w:ascii="楷体" w:hAnsi="楷体" w:eastAsia="楷体"/>
                <w:b/>
                <w:color w:val="000000"/>
                <w:kern w:val="0"/>
                <w:sz w:val="24"/>
                <w:szCs w:val="24"/>
                <w:highlight w:val="none"/>
              </w:rPr>
            </w:pPr>
            <w:r>
              <w:rPr>
                <w:rFonts w:ascii="楷体" w:hAnsi="楷体" w:eastAsia="楷体"/>
                <w:b/>
                <w:color w:val="000000"/>
                <w:kern w:val="0"/>
                <w:sz w:val="24"/>
                <w:szCs w:val="24"/>
                <w:highlight w:val="none"/>
              </w:rPr>
              <w:t>防城港市围绕航运金融打造“两区一中心”</w:t>
            </w:r>
            <w:r>
              <w:rPr>
                <w:rFonts w:hint="eastAsia" w:ascii="楷体" w:hAnsi="楷体" w:eastAsia="楷体"/>
                <w:b/>
                <w:color w:val="000000"/>
                <w:kern w:val="0"/>
                <w:sz w:val="24"/>
                <w:szCs w:val="24"/>
                <w:highlight w:val="none"/>
              </w:rPr>
              <w:t>。</w:t>
            </w:r>
            <w:r>
              <w:rPr>
                <w:rFonts w:ascii="楷体" w:hAnsi="楷体" w:eastAsia="楷体"/>
                <w:bCs/>
                <w:color w:val="000000"/>
                <w:kern w:val="0"/>
                <w:sz w:val="24"/>
                <w:szCs w:val="24"/>
                <w:highlight w:val="none"/>
              </w:rPr>
              <w:t>重点打造保险创新综合示范区、边境金融改革创新区和北部湾航运贸易金融服务中心。</w:t>
            </w:r>
          </w:p>
        </w:tc>
      </w:tr>
    </w:tbl>
    <w:p>
      <w:pPr>
        <w:rPr>
          <w:color w:val="000000"/>
          <w:highlight w:val="none"/>
        </w:rPr>
      </w:pPr>
    </w:p>
    <w:p>
      <w:pPr>
        <w:autoSpaceDE w:val="0"/>
        <w:autoSpaceDN w:val="0"/>
        <w:adjustRightInd w:val="0"/>
        <w:snapToGrid w:val="0"/>
        <w:spacing w:line="560" w:lineRule="exact"/>
        <w:ind w:firstLine="640" w:firstLineChars="200"/>
        <w:rPr>
          <w:rFonts w:ascii="仿宋" w:hAnsi="仿宋" w:eastAsia="仿宋" w:cs="Times New Roman"/>
          <w:color w:val="000000"/>
          <w:sz w:val="32"/>
          <w:szCs w:val="28"/>
          <w:highlight w:val="none"/>
        </w:rPr>
      </w:pPr>
    </w:p>
    <w:p>
      <w:pPr>
        <w:pStyle w:val="3"/>
        <w:spacing w:before="312" w:after="312"/>
        <w:rPr>
          <w:highlight w:val="none"/>
        </w:rPr>
      </w:pPr>
      <w:r>
        <w:rPr>
          <w:highlight w:val="none"/>
        </w:rPr>
        <w:br w:type="page"/>
      </w:r>
      <w:bookmarkStart w:id="63" w:name="_Toc1656052745"/>
      <w:bookmarkStart w:id="64" w:name="_Toc138765442"/>
      <w:r>
        <w:rPr>
          <w:rFonts w:hint="eastAsia"/>
          <w:highlight w:val="none"/>
        </w:rPr>
        <w:t>第五章  壮大产业链集群，激活经济发展新动能</w:t>
      </w:r>
      <w:bookmarkEnd w:id="63"/>
      <w:bookmarkEnd w:id="64"/>
    </w:p>
    <w:p>
      <w:pPr>
        <w:pStyle w:val="5"/>
        <w:spacing w:before="156" w:after="156"/>
        <w:rPr>
          <w:rFonts w:ascii="Times New Roman" w:hAnsi="Times New Roman" w:cs="Times New Roman"/>
          <w:color w:val="000000"/>
          <w:highlight w:val="none"/>
        </w:rPr>
      </w:pPr>
      <w:bookmarkStart w:id="65" w:name="_Toc513664019"/>
      <w:bookmarkStart w:id="66" w:name="_Toc138077709"/>
      <w:bookmarkStart w:id="67" w:name="_Toc138765443"/>
      <w:r>
        <w:rPr>
          <w:rFonts w:hint="eastAsia" w:ascii="Times New Roman" w:hAnsi="Times New Roman" w:cs="Times New Roman"/>
          <w:color w:val="000000"/>
          <w:highlight w:val="none"/>
        </w:rPr>
        <w:t>第一节 发展“口岸+临港产业”</w:t>
      </w:r>
      <w:bookmarkEnd w:id="65"/>
      <w:bookmarkEnd w:id="66"/>
      <w:bookmarkEnd w:id="67"/>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北钦防临港产业合理化分工。</w:t>
      </w:r>
      <w:r>
        <w:rPr>
          <w:rFonts w:hint="eastAsia" w:ascii="仿宋" w:hAnsi="仿宋" w:eastAsia="仿宋" w:cs="Times New Roman"/>
          <w:color w:val="000000"/>
          <w:sz w:val="32"/>
          <w:szCs w:val="28"/>
          <w:highlight w:val="none"/>
        </w:rPr>
        <w:t>发挥北钦防差异化优势，加强产业链分工合作、特色发展。北海市重点发展电子信息、丙烯深加工为主的精细化工、不锈钢制品为主的新材料、林浆纸、高端玻璃及光伏、新能源等临港产业；钦州市重点发展绿色石化、先进装备制造、能源、林浆纸等临港产业；防城港市重点发展金属新材料、粮油食品、生物医药、跨境产品精深加工为主的加工贸易等临港产业。</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临港产业集群化、一体化发展。</w:t>
      </w:r>
      <w:r>
        <w:rPr>
          <w:rFonts w:hint="eastAsia" w:ascii="仿宋" w:hAnsi="仿宋" w:eastAsia="仿宋" w:cs="Times New Roman"/>
          <w:color w:val="000000"/>
          <w:sz w:val="32"/>
          <w:szCs w:val="28"/>
          <w:highlight w:val="none"/>
        </w:rPr>
        <w:t>围绕北钦防石化、金属新材料、粮油食品、林浆纸、能源5大“千亿级”临港优势产业和电子信息、先进装备制造、生物医药、数字经济、循环经济5大临港新兴产业，打造万亿级临港产业集群。推进钦州绿色石化、先进装备制造、能源、林浆纸等临港产业在中国（广西）自由贸易试验区钦州港片区、钦州石化产业园区、中马钦州产业园区、钦州高新区协调联动发展；推动北海电子信息、精细化工、新材料、林浆纸、高端玻璃及光伏、新能源等临港产业在北海铁山港经济技术开发区、北海经济技术开发区、北海综合保税区、高新区协调联动发展；推动防城港金属新材料、粮油食品、生物医药、加工贸易等临港产业在防城港经济技术开发区、防城港国际医学开放试验区、钢铁基地、铜产业基地、生态铝工业基地协调联动发展。</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发展海上互市落地加工新模式。</w:t>
      </w:r>
      <w:r>
        <w:rPr>
          <w:rFonts w:hint="eastAsia" w:ascii="仿宋" w:hAnsi="仿宋" w:eastAsia="仿宋" w:cs="Times New Roman"/>
          <w:color w:val="000000"/>
          <w:sz w:val="32"/>
          <w:szCs w:val="28"/>
          <w:highlight w:val="none"/>
        </w:rPr>
        <w:t>依托钦州综合保税区、北海综合保税区、防城港保税物流中心（B型）以及西部陆海新通道海铁联运班列，贯彻落实“国十条”和各项边境贸易发展政策，创新培育海运互市贸易，积极探索推进“海上互市落地加工”“陆海联运+落地加工”等新模式，开展海运互市进口商品试点，推进保税加工产业创新发展。</w:t>
      </w:r>
    </w:p>
    <w:p>
      <w:pPr>
        <w:spacing w:line="560" w:lineRule="exact"/>
        <w:ind w:firstLine="643" w:firstLineChars="200"/>
        <w:rPr>
          <w:rFonts w:ascii="仿宋" w:hAnsi="仿宋" w:eastAsia="仿宋" w:cs="Times New Roman"/>
          <w:i/>
          <w:color w:val="000000"/>
          <w:sz w:val="32"/>
          <w:szCs w:val="28"/>
          <w:highlight w:val="none"/>
        </w:rPr>
      </w:pPr>
      <w:r>
        <w:rPr>
          <w:rFonts w:hint="eastAsia" w:ascii="仿宋" w:hAnsi="仿宋" w:eastAsia="仿宋" w:cs="Times New Roman"/>
          <w:b/>
          <w:bCs/>
          <w:color w:val="000000"/>
          <w:sz w:val="32"/>
          <w:szCs w:val="28"/>
          <w:highlight w:val="none"/>
        </w:rPr>
        <w:t>推动与腹地产业联动。</w:t>
      </w:r>
      <w:r>
        <w:rPr>
          <w:rFonts w:hint="eastAsia" w:ascii="仿宋" w:hAnsi="仿宋" w:eastAsia="仿宋" w:cs="Times New Roman"/>
          <w:color w:val="000000"/>
          <w:sz w:val="32"/>
          <w:szCs w:val="28"/>
          <w:highlight w:val="none"/>
        </w:rPr>
        <w:t>加强与</w:t>
      </w:r>
      <w:r>
        <w:rPr>
          <w:rFonts w:ascii="仿宋" w:hAnsi="仿宋" w:eastAsia="仿宋" w:cs="Times New Roman"/>
          <w:color w:val="000000"/>
          <w:sz w:val="32"/>
          <w:szCs w:val="28"/>
          <w:highlight w:val="none"/>
        </w:rPr>
        <w:t>西部陆海新</w:t>
      </w:r>
      <w:r>
        <w:rPr>
          <w:rFonts w:hint="eastAsia" w:ascii="仿宋" w:hAnsi="仿宋" w:eastAsia="仿宋" w:cs="Times New Roman"/>
          <w:color w:val="000000"/>
          <w:sz w:val="32"/>
          <w:szCs w:val="28"/>
          <w:highlight w:val="none"/>
        </w:rPr>
        <w:t>通道、西江黄金水道联动，</w:t>
      </w:r>
      <w:r>
        <w:rPr>
          <w:rFonts w:ascii="仿宋" w:hAnsi="仿宋" w:eastAsia="仿宋" w:cs="Times New Roman"/>
          <w:color w:val="000000"/>
          <w:sz w:val="32"/>
          <w:szCs w:val="28"/>
          <w:highlight w:val="none"/>
        </w:rPr>
        <w:t>加快</w:t>
      </w:r>
      <w:r>
        <w:rPr>
          <w:rFonts w:hint="eastAsia" w:ascii="仿宋" w:hAnsi="仿宋" w:eastAsia="仿宋" w:cs="Times New Roman"/>
          <w:color w:val="000000"/>
          <w:sz w:val="32"/>
          <w:szCs w:val="28"/>
          <w:highlight w:val="none"/>
        </w:rPr>
        <w:t>与粤港澳</w:t>
      </w:r>
      <w:r>
        <w:rPr>
          <w:rFonts w:ascii="仿宋" w:hAnsi="仿宋" w:eastAsia="仿宋" w:cs="Times New Roman"/>
          <w:color w:val="000000"/>
          <w:sz w:val="32"/>
          <w:szCs w:val="28"/>
          <w:highlight w:val="none"/>
        </w:rPr>
        <w:t>大湾区</w:t>
      </w:r>
      <w:r>
        <w:rPr>
          <w:rFonts w:hint="eastAsia" w:ascii="仿宋" w:hAnsi="仿宋" w:eastAsia="仿宋" w:cs="Times New Roman"/>
          <w:color w:val="000000"/>
          <w:sz w:val="32"/>
          <w:szCs w:val="28"/>
          <w:highlight w:val="none"/>
        </w:rPr>
        <w:t>的</w:t>
      </w:r>
      <w:r>
        <w:rPr>
          <w:rFonts w:ascii="仿宋" w:hAnsi="仿宋" w:eastAsia="仿宋" w:cs="Times New Roman"/>
          <w:color w:val="000000"/>
          <w:sz w:val="32"/>
          <w:szCs w:val="28"/>
          <w:highlight w:val="none"/>
        </w:rPr>
        <w:t>“两湾”对接</w:t>
      </w:r>
      <w:r>
        <w:rPr>
          <w:rFonts w:hint="eastAsia" w:ascii="仿宋" w:hAnsi="仿宋" w:eastAsia="仿宋" w:cs="Times New Roman"/>
          <w:color w:val="000000"/>
          <w:sz w:val="32"/>
          <w:szCs w:val="28"/>
          <w:highlight w:val="none"/>
        </w:rPr>
        <w:t>。融入西部陆海新通道建设，重点发展新能源汽车、电子信息、生物医药等产业。西江沿线重点发展高端金属新材料、电子信息、生物医药、绿色食品等产业，承接大湾区产业转移，深化跨省产业园区、“飞地”园区合作</w:t>
      </w:r>
      <w:r>
        <w:rPr>
          <w:rFonts w:hint="eastAsia" w:ascii="仿宋" w:hAnsi="仿宋" w:eastAsia="仿宋" w:cs="Times New Roman"/>
          <w:i/>
          <w:color w:val="000000"/>
          <w:sz w:val="32"/>
          <w:szCs w:val="28"/>
          <w:highlight w:val="none"/>
        </w:rPr>
        <w:t>。</w:t>
      </w:r>
    </w:p>
    <w:p>
      <w:pPr>
        <w:spacing w:line="560" w:lineRule="exact"/>
        <w:ind w:firstLine="643" w:firstLineChars="200"/>
        <w:rPr>
          <w:rFonts w:ascii="仿宋" w:hAnsi="仿宋" w:eastAsia="仿宋" w:cs="Times New Roman"/>
          <w:b/>
          <w:bCs/>
          <w:color w:val="000000"/>
          <w:sz w:val="32"/>
          <w:szCs w:val="28"/>
          <w:highlight w:val="none"/>
        </w:rPr>
      </w:pPr>
      <w:r>
        <w:rPr>
          <w:rFonts w:hint="eastAsia" w:ascii="仿宋" w:hAnsi="仿宋" w:eastAsia="仿宋" w:cs="Times New Roman"/>
          <w:b/>
          <w:bCs/>
          <w:color w:val="000000"/>
          <w:sz w:val="32"/>
          <w:szCs w:val="28"/>
          <w:highlight w:val="none"/>
        </w:rPr>
        <w:t>推进口岸与产业园区联动。</w:t>
      </w:r>
      <w:r>
        <w:rPr>
          <w:rFonts w:hint="eastAsia" w:ascii="仿宋" w:hAnsi="仿宋" w:eastAsia="仿宋" w:cs="Times New Roman"/>
          <w:color w:val="000000"/>
          <w:sz w:val="32"/>
          <w:szCs w:val="28"/>
          <w:highlight w:val="none"/>
        </w:rPr>
        <w:t>创新区域合作机制，以构筑跨境跨区域产业链为契机，扩大口岸货源辐射地，同时加大园区对外向型产业的引进和培育，形成口岸和园区联动发展格局，推动口岸功能不断完善和拓展。依托“飞地经济”产业合作区，以“口岸</w:t>
      </w:r>
      <w:r>
        <w:rPr>
          <w:rFonts w:ascii="仿宋" w:hAnsi="仿宋" w:eastAsia="仿宋" w:cs="Times New Roman"/>
          <w:color w:val="000000"/>
          <w:sz w:val="32"/>
          <w:szCs w:val="28"/>
          <w:highlight w:val="none"/>
        </w:rPr>
        <w:t>+园区”模式创新与粤港澳大湾</w:t>
      </w:r>
      <w:r>
        <w:rPr>
          <w:rFonts w:hint="eastAsia" w:ascii="仿宋" w:hAnsi="仿宋" w:eastAsia="仿宋" w:cs="Times New Roman"/>
          <w:color w:val="000000"/>
          <w:sz w:val="32"/>
          <w:szCs w:val="28"/>
          <w:highlight w:val="none"/>
        </w:rPr>
        <w:t>区产业对接与合作。</w:t>
      </w:r>
      <w:r>
        <w:rPr>
          <w:rFonts w:hint="eastAsia" w:ascii="Times New Roman" w:hAnsi="Times New Roman" w:eastAsia="仿宋"/>
          <w:bCs/>
          <w:sz w:val="32"/>
          <w:szCs w:val="32"/>
          <w:highlight w:val="none"/>
        </w:rPr>
        <w:t>推进中越点对点跨境直通车，加密中国—中南半岛跨境货运班列、国际道路运输线路，</w:t>
      </w:r>
      <w:r>
        <w:rPr>
          <w:rFonts w:hint="eastAsia" w:ascii="Times New Roman" w:hAnsi="Times New Roman" w:eastAsia="仿宋"/>
          <w:sz w:val="32"/>
          <w:highlight w:val="none"/>
        </w:rPr>
        <w:t>支持</w:t>
      </w:r>
      <w:r>
        <w:rPr>
          <w:rFonts w:hint="eastAsia" w:ascii="Times New Roman" w:hAnsi="Times New Roman" w:eastAsia="仿宋"/>
          <w:sz w:val="32"/>
          <w:szCs w:val="32"/>
          <w:highlight w:val="none"/>
        </w:rPr>
        <w:t>中马</w:t>
      </w:r>
      <w:r>
        <w:rPr>
          <w:rFonts w:hint="eastAsia" w:ascii="Times New Roman" w:hAnsi="Times New Roman" w:eastAsia="仿宋"/>
          <w:sz w:val="32"/>
          <w:szCs w:val="32"/>
          <w:highlight w:val="none"/>
          <w:lang w:eastAsia="zh-CN"/>
        </w:rPr>
        <w:t>“两国双园”</w:t>
      </w:r>
      <w:r>
        <w:rPr>
          <w:rFonts w:hint="eastAsia" w:ascii="Times New Roman" w:hAnsi="Times New Roman" w:eastAsia="仿宋"/>
          <w:sz w:val="32"/>
          <w:szCs w:val="32"/>
          <w:highlight w:val="none"/>
        </w:rPr>
        <w:t>贸易自由化便利化先行先试，探索实施</w:t>
      </w:r>
      <w:r>
        <w:rPr>
          <w:rFonts w:ascii="Times New Roman" w:hAnsi="Times New Roman" w:eastAsia="仿宋"/>
          <w:sz w:val="32"/>
          <w:szCs w:val="32"/>
          <w:highlight w:val="none"/>
        </w:rPr>
        <w:t>“</w:t>
      </w:r>
      <w:r>
        <w:rPr>
          <w:rFonts w:hint="eastAsia" w:ascii="Times New Roman" w:hAnsi="Times New Roman" w:eastAsia="仿宋"/>
          <w:sz w:val="32"/>
          <w:szCs w:val="32"/>
          <w:highlight w:val="none"/>
        </w:rPr>
        <w:t>两国一检</w:t>
      </w:r>
      <w:r>
        <w:rPr>
          <w:rFonts w:ascii="Times New Roman" w:hAnsi="Times New Roman" w:eastAsia="仿宋"/>
          <w:sz w:val="32"/>
          <w:szCs w:val="32"/>
          <w:highlight w:val="none"/>
        </w:rPr>
        <w:t>”</w:t>
      </w:r>
      <w:r>
        <w:rPr>
          <w:rFonts w:hint="eastAsia" w:ascii="Times New Roman" w:hAnsi="Times New Roman" w:eastAsia="仿宋"/>
          <w:sz w:val="32"/>
          <w:szCs w:val="32"/>
          <w:highlight w:val="none"/>
        </w:rPr>
        <w:t>和</w:t>
      </w:r>
      <w:r>
        <w:rPr>
          <w:rFonts w:ascii="Times New Roman" w:hAnsi="Times New Roman" w:eastAsia="仿宋"/>
          <w:sz w:val="32"/>
          <w:szCs w:val="32"/>
          <w:highlight w:val="none"/>
        </w:rPr>
        <w:t>“</w:t>
      </w:r>
      <w:r>
        <w:rPr>
          <w:rFonts w:hint="eastAsia" w:ascii="Times New Roman" w:hAnsi="Times New Roman" w:eastAsia="仿宋"/>
          <w:sz w:val="32"/>
          <w:szCs w:val="32"/>
          <w:highlight w:val="none"/>
        </w:rPr>
        <w:t>进口国单边验收</w:t>
      </w:r>
      <w:r>
        <w:rPr>
          <w:rFonts w:ascii="Times New Roman" w:hAnsi="Times New Roman" w:eastAsia="仿宋"/>
          <w:sz w:val="32"/>
          <w:szCs w:val="32"/>
          <w:highlight w:val="none"/>
        </w:rPr>
        <w:t>”</w:t>
      </w:r>
      <w:r>
        <w:rPr>
          <w:rFonts w:hint="eastAsia" w:ascii="Times New Roman" w:hAnsi="Times New Roman" w:eastAsia="仿宋"/>
          <w:sz w:val="32"/>
          <w:szCs w:val="32"/>
          <w:highlight w:val="none"/>
        </w:rPr>
        <w:t>等通关便利化措施</w:t>
      </w:r>
      <w:r>
        <w:rPr>
          <w:rFonts w:hint="eastAsia" w:ascii="Times New Roman" w:hAnsi="Times New Roman" w:eastAsia="仿宋"/>
          <w:bCs/>
          <w:sz w:val="32"/>
          <w:szCs w:val="32"/>
          <w:highlight w:val="none"/>
        </w:rPr>
        <w:t>。</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建设北部湾向海经济走廊。</w:t>
      </w:r>
      <w:r>
        <w:rPr>
          <w:rFonts w:hint="eastAsia" w:ascii="仿宋" w:hAnsi="仿宋" w:eastAsia="仿宋" w:cs="Times New Roman"/>
          <w:color w:val="000000"/>
          <w:sz w:val="32"/>
          <w:szCs w:val="28"/>
          <w:highlight w:val="none"/>
        </w:rPr>
        <w:t>提升临港产业园区发展能级，强化临港产业高效集聚，依托临港产业园区高水平建设北部湾向海经济走廊。重点建设北海铁山港经济技术开发区、中国（广西）自由贸易试验区钦州港片区、防城港经济技术开发区“千亿级”园区，提升钦州保税港区、中马钦州产业园、东兴国家重点开发开放试验区等园区能级。</w:t>
      </w:r>
    </w:p>
    <w:tbl>
      <w:tblPr>
        <w:tblStyle w:val="20"/>
        <w:tblW w:w="0" w:type="auto"/>
        <w:jc w:val="center"/>
        <w:tblLayout w:type="fixed"/>
        <w:tblCellMar>
          <w:top w:w="0" w:type="dxa"/>
          <w:left w:w="108" w:type="dxa"/>
          <w:bottom w:w="0" w:type="dxa"/>
          <w:right w:w="108" w:type="dxa"/>
        </w:tblCellMar>
      </w:tblPr>
      <w:tblGrid>
        <w:gridCol w:w="8500"/>
      </w:tblGrid>
      <w:tr>
        <w:tblPrEx>
          <w:tblCellMar>
            <w:top w:w="0" w:type="dxa"/>
            <w:left w:w="108" w:type="dxa"/>
            <w:bottom w:w="0" w:type="dxa"/>
            <w:right w:w="108" w:type="dxa"/>
          </w:tblCellMar>
        </w:tblPrEx>
        <w:trPr>
          <w:jc w:val="center"/>
        </w:trPr>
        <w:tc>
          <w:tcPr>
            <w:tcW w:w="8500" w:type="dxa"/>
            <w:tcBorders>
              <w:top w:val="single" w:color="auto" w:sz="4" w:space="0"/>
              <w:left w:val="single" w:color="auto" w:sz="4" w:space="0"/>
              <w:bottom w:val="single" w:color="auto" w:sz="4" w:space="0"/>
              <w:right w:val="single" w:color="auto" w:sz="4" w:space="0"/>
            </w:tcBorders>
            <w:shd w:val="clear" w:color="auto" w:fill="F1F1F1"/>
            <w:noWrap w:val="0"/>
            <w:tcMar>
              <w:top w:w="85" w:type="dxa"/>
              <w:left w:w="85" w:type="dxa"/>
              <w:bottom w:w="85" w:type="dxa"/>
              <w:right w:w="85" w:type="dxa"/>
            </w:tcMar>
            <w:vAlign w:val="top"/>
          </w:tcPr>
          <w:p>
            <w:pPr>
              <w:adjustRightInd w:val="0"/>
              <w:snapToGrid w:val="0"/>
              <w:spacing w:line="460" w:lineRule="exact"/>
              <w:ind w:firstLine="562" w:firstLineChars="200"/>
              <w:jc w:val="center"/>
              <w:rPr>
                <w:rFonts w:ascii="楷体" w:hAnsi="楷体" w:eastAsia="楷体"/>
                <w:b/>
                <w:bCs/>
                <w:color w:val="000000"/>
                <w:sz w:val="28"/>
                <w:szCs w:val="28"/>
                <w:highlight w:val="none"/>
              </w:rPr>
            </w:pPr>
            <w:r>
              <w:rPr>
                <w:rFonts w:hint="eastAsia" w:ascii="楷体" w:hAnsi="楷体" w:eastAsia="楷体"/>
                <w:b/>
                <w:color w:val="000000"/>
                <w:sz w:val="28"/>
                <w:szCs w:val="28"/>
                <w:highlight w:val="none"/>
              </w:rPr>
              <w:t>专</w:t>
            </w:r>
            <w:r>
              <w:rPr>
                <w:rFonts w:ascii="楷体" w:hAnsi="楷体" w:eastAsia="楷体"/>
                <w:b/>
                <w:color w:val="000000"/>
                <w:sz w:val="28"/>
                <w:szCs w:val="28"/>
                <w:highlight w:val="none"/>
              </w:rPr>
              <w:t>栏</w:t>
            </w:r>
            <w:r>
              <w:rPr>
                <w:rFonts w:hint="eastAsia" w:ascii="楷体" w:hAnsi="楷体" w:eastAsia="楷体"/>
                <w:b/>
                <w:color w:val="000000"/>
                <w:sz w:val="28"/>
                <w:szCs w:val="28"/>
                <w:highlight w:val="none"/>
              </w:rPr>
              <w:t xml:space="preserve">四 </w:t>
            </w:r>
            <w:r>
              <w:rPr>
                <w:rFonts w:ascii="楷体" w:hAnsi="楷体" w:eastAsia="楷体"/>
                <w:b/>
                <w:color w:val="000000"/>
                <w:sz w:val="28"/>
                <w:szCs w:val="28"/>
                <w:highlight w:val="none"/>
              </w:rPr>
              <w:t xml:space="preserve"> </w:t>
            </w:r>
            <w:r>
              <w:rPr>
                <w:rFonts w:hint="eastAsia" w:ascii="楷体" w:hAnsi="楷体" w:eastAsia="楷体"/>
                <w:b/>
                <w:color w:val="000000"/>
                <w:sz w:val="28"/>
                <w:szCs w:val="28"/>
                <w:highlight w:val="none"/>
              </w:rPr>
              <w:t>临港产业</w:t>
            </w:r>
            <w:r>
              <w:rPr>
                <w:rFonts w:ascii="楷体" w:hAnsi="楷体" w:eastAsia="楷体"/>
                <w:b/>
                <w:color w:val="000000"/>
                <w:sz w:val="28"/>
                <w:szCs w:val="28"/>
                <w:highlight w:val="none"/>
              </w:rPr>
              <w:t>集聚工程</w:t>
            </w:r>
          </w:p>
        </w:tc>
      </w:tr>
      <w:tr>
        <w:tblPrEx>
          <w:tblCellMar>
            <w:top w:w="0" w:type="dxa"/>
            <w:left w:w="108" w:type="dxa"/>
            <w:bottom w:w="0" w:type="dxa"/>
            <w:right w:w="108" w:type="dxa"/>
          </w:tblCellMar>
        </w:tblPrEx>
        <w:trPr>
          <w:jc w:val="center"/>
        </w:trPr>
        <w:tc>
          <w:tcPr>
            <w:tcW w:w="8500" w:type="dxa"/>
            <w:tcBorders>
              <w:top w:val="single" w:color="auto" w:sz="4" w:space="0"/>
              <w:left w:val="single" w:color="auto" w:sz="4" w:space="0"/>
              <w:bottom w:val="single" w:color="auto" w:sz="4" w:space="0"/>
              <w:right w:val="single" w:color="auto" w:sz="4" w:space="0"/>
            </w:tcBorders>
            <w:noWrap w:val="0"/>
            <w:tcMar>
              <w:top w:w="85" w:type="dxa"/>
              <w:left w:w="85" w:type="dxa"/>
              <w:bottom w:w="85" w:type="dxa"/>
              <w:right w:w="85" w:type="dxa"/>
            </w:tcMar>
            <w:vAlign w:val="top"/>
          </w:tcPr>
          <w:p>
            <w:pPr>
              <w:adjustRightInd w:val="0"/>
              <w:snapToGrid w:val="0"/>
              <w:spacing w:line="460" w:lineRule="exact"/>
              <w:ind w:firstLine="482" w:firstLineChars="200"/>
              <w:jc w:val="left"/>
              <w:rPr>
                <w:rFonts w:ascii="楷体" w:hAnsi="楷体" w:eastAsia="楷体" w:cs="Times New Roman"/>
                <w:b/>
                <w:bCs/>
                <w:color w:val="000000"/>
                <w:sz w:val="24"/>
                <w:szCs w:val="24"/>
                <w:highlight w:val="none"/>
              </w:rPr>
            </w:pPr>
            <w:r>
              <w:rPr>
                <w:rFonts w:hint="eastAsia" w:ascii="楷体" w:hAnsi="楷体" w:eastAsia="楷体" w:cs="Times New Roman"/>
                <w:b/>
                <w:bCs/>
                <w:color w:val="000000"/>
                <w:sz w:val="24"/>
                <w:szCs w:val="24"/>
                <w:highlight w:val="none"/>
                <w:lang w:val="en-US" w:eastAsia="zh-CN"/>
              </w:rPr>
              <w:t>一、</w:t>
            </w:r>
            <w:r>
              <w:rPr>
                <w:rFonts w:hint="eastAsia" w:ascii="楷体" w:hAnsi="楷体" w:eastAsia="楷体"/>
                <w:b/>
                <w:bCs/>
                <w:color w:val="000000"/>
                <w:sz w:val="24"/>
                <w:szCs w:val="24"/>
                <w:highlight w:val="none"/>
              </w:rPr>
              <w:t>临港优势产业</w:t>
            </w:r>
            <w:r>
              <w:rPr>
                <w:rFonts w:ascii="楷体" w:hAnsi="楷体" w:eastAsia="楷体"/>
                <w:b/>
                <w:bCs/>
                <w:color w:val="000000"/>
                <w:sz w:val="24"/>
                <w:szCs w:val="24"/>
                <w:highlight w:val="none"/>
              </w:rPr>
              <w:t>集聚</w:t>
            </w:r>
          </w:p>
          <w:p>
            <w:pPr>
              <w:adjustRightInd w:val="0"/>
              <w:snapToGrid w:val="0"/>
              <w:spacing w:line="460" w:lineRule="exact"/>
              <w:ind w:firstLine="482" w:firstLineChars="200"/>
              <w:jc w:val="left"/>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绿色石化产业集聚。</w:t>
            </w:r>
            <w:r>
              <w:rPr>
                <w:rFonts w:hint="eastAsia" w:ascii="楷体" w:hAnsi="楷体" w:eastAsia="楷体" w:cs="Times New Roman"/>
                <w:color w:val="000000"/>
                <w:sz w:val="24"/>
                <w:szCs w:val="24"/>
                <w:highlight w:val="none"/>
              </w:rPr>
              <w:t>中国石油广西炼化一体化转型升级项目、华谊钦州化工新材料一体化基地、恒逸化工化纤一体化、中石化北海炼化项目等。</w:t>
            </w:r>
          </w:p>
          <w:p>
            <w:pPr>
              <w:adjustRightInd w:val="0"/>
              <w:snapToGrid w:val="0"/>
              <w:spacing w:line="460" w:lineRule="exact"/>
              <w:ind w:firstLine="482" w:firstLineChars="200"/>
              <w:jc w:val="left"/>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金属新材料产业集聚。</w:t>
            </w:r>
            <w:r>
              <w:rPr>
                <w:rFonts w:hint="eastAsia" w:ascii="楷体" w:hAnsi="楷体" w:eastAsia="楷体" w:cs="Times New Roman"/>
                <w:color w:val="000000"/>
                <w:sz w:val="24"/>
                <w:szCs w:val="24"/>
                <w:highlight w:val="none"/>
              </w:rPr>
              <w:t>盛隆技改二期、柳钢防城港</w:t>
            </w:r>
            <w:r>
              <w:rPr>
                <w:rFonts w:ascii="楷体" w:hAnsi="楷体" w:eastAsia="楷体" w:cs="Times New Roman"/>
                <w:color w:val="000000"/>
                <w:sz w:val="24"/>
                <w:szCs w:val="24"/>
                <w:highlight w:val="none"/>
              </w:rPr>
              <w:t>钢铁基地、广西生态铝工业基地（防城港</w:t>
            </w:r>
            <w:r>
              <w:rPr>
                <w:rFonts w:hint="eastAsia" w:ascii="楷体" w:hAnsi="楷体" w:eastAsia="楷体" w:cs="Times New Roman"/>
                <w:color w:val="000000"/>
                <w:sz w:val="24"/>
                <w:szCs w:val="24"/>
                <w:highlight w:val="none"/>
              </w:rPr>
              <w:t>）、金川二期、北港新材料、广投生态铝项目（北海）等。</w:t>
            </w:r>
          </w:p>
          <w:p>
            <w:pPr>
              <w:adjustRightInd w:val="0"/>
              <w:snapToGrid w:val="0"/>
              <w:spacing w:line="460" w:lineRule="exact"/>
              <w:ind w:firstLine="482" w:firstLineChars="200"/>
              <w:jc w:val="left"/>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粮油食品产业集聚。</w:t>
            </w:r>
            <w:r>
              <w:rPr>
                <w:rFonts w:ascii="楷体" w:hAnsi="楷体" w:eastAsia="楷体" w:cs="Times New Roman"/>
                <w:color w:val="000000"/>
                <w:sz w:val="24"/>
                <w:szCs w:val="24"/>
                <w:highlight w:val="none"/>
              </w:rPr>
              <w:t>大海粮油</w:t>
            </w:r>
            <w:r>
              <w:rPr>
                <w:rFonts w:hint="eastAsia" w:ascii="楷体" w:hAnsi="楷体" w:eastAsia="楷体" w:cs="Times New Roman"/>
                <w:color w:val="000000"/>
                <w:sz w:val="24"/>
                <w:szCs w:val="24"/>
                <w:highlight w:val="none"/>
              </w:rPr>
              <w:t>、</w:t>
            </w:r>
            <w:r>
              <w:rPr>
                <w:rFonts w:ascii="楷体" w:hAnsi="楷体" w:eastAsia="楷体" w:cs="Times New Roman"/>
                <w:color w:val="000000"/>
                <w:sz w:val="24"/>
                <w:szCs w:val="24"/>
                <w:highlight w:val="none"/>
              </w:rPr>
              <w:t>澳加粮油、惠</w:t>
            </w:r>
            <w:r>
              <w:rPr>
                <w:rFonts w:hint="eastAsia" w:ascii="楷体" w:hAnsi="楷体" w:eastAsia="楷体" w:cs="Times New Roman"/>
                <w:color w:val="000000"/>
                <w:sz w:val="24"/>
                <w:szCs w:val="24"/>
                <w:highlight w:val="none"/>
              </w:rPr>
              <w:t>马</w:t>
            </w:r>
            <w:r>
              <w:rPr>
                <w:rFonts w:ascii="楷体" w:hAnsi="楷体" w:eastAsia="楷体" w:cs="Times New Roman"/>
                <w:color w:val="000000"/>
                <w:sz w:val="24"/>
                <w:szCs w:val="24"/>
                <w:highlight w:val="none"/>
              </w:rPr>
              <w:t>粮油、</w:t>
            </w:r>
            <w:r>
              <w:rPr>
                <w:rFonts w:hint="eastAsia" w:ascii="楷体" w:hAnsi="楷体" w:eastAsia="楷体" w:cs="Times New Roman"/>
                <w:color w:val="000000"/>
                <w:sz w:val="24"/>
                <w:szCs w:val="24"/>
                <w:highlight w:val="none"/>
              </w:rPr>
              <w:t>枫叶粮油、嘉里粮油</w:t>
            </w:r>
            <w:r>
              <w:rPr>
                <w:rFonts w:hint="eastAsia" w:ascii="楷体" w:hAnsi="楷体" w:eastAsia="楷体" w:cs="Times New Roman"/>
                <w:color w:val="000000"/>
                <w:sz w:val="24"/>
                <w:szCs w:val="24"/>
                <w:highlight w:val="none"/>
                <w:lang w:eastAsia="zh-CN"/>
              </w:rPr>
              <w:t>、渤海粮油</w:t>
            </w:r>
            <w:r>
              <w:rPr>
                <w:rFonts w:hint="eastAsia" w:ascii="楷体" w:hAnsi="楷体" w:eastAsia="楷体" w:cs="Times New Roman"/>
                <w:color w:val="000000"/>
                <w:sz w:val="24"/>
                <w:szCs w:val="24"/>
                <w:highlight w:val="none"/>
              </w:rPr>
              <w:t>、防城港市粮油加工基地等</w:t>
            </w:r>
            <w:r>
              <w:rPr>
                <w:rFonts w:hint="eastAsia" w:ascii="楷体" w:hAnsi="楷体" w:eastAsia="楷体" w:cs="Times New Roman"/>
                <w:color w:val="000000"/>
                <w:sz w:val="24"/>
                <w:szCs w:val="24"/>
                <w:highlight w:val="none"/>
                <w:lang w:val="en-US" w:eastAsia="zh-CN"/>
              </w:rPr>
              <w:t>项目</w:t>
            </w:r>
            <w:r>
              <w:rPr>
                <w:rFonts w:hint="eastAsia" w:ascii="楷体" w:hAnsi="楷体" w:eastAsia="楷体" w:cs="Times New Roman"/>
                <w:color w:val="000000"/>
                <w:sz w:val="24"/>
                <w:szCs w:val="24"/>
                <w:highlight w:val="none"/>
              </w:rPr>
              <w:t>。</w:t>
            </w:r>
          </w:p>
          <w:p>
            <w:pPr>
              <w:adjustRightInd w:val="0"/>
              <w:snapToGrid w:val="0"/>
              <w:spacing w:line="460" w:lineRule="exact"/>
              <w:ind w:firstLine="482" w:firstLineChars="200"/>
              <w:jc w:val="left"/>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林浆纸产业集聚。</w:t>
            </w:r>
            <w:r>
              <w:rPr>
                <w:rFonts w:hint="eastAsia" w:ascii="楷体" w:hAnsi="楷体" w:eastAsia="楷体" w:cs="Times New Roman"/>
                <w:color w:val="000000"/>
                <w:sz w:val="24"/>
                <w:szCs w:val="24"/>
                <w:highlight w:val="none"/>
              </w:rPr>
              <w:t>广西太阳纸业林浆纸一体化、玖龙纸业（北海）林浆纸一体化、钦州金桂二期年产1</w:t>
            </w:r>
            <w:r>
              <w:rPr>
                <w:rFonts w:ascii="楷体" w:hAnsi="楷体" w:eastAsia="楷体" w:cs="Times New Roman"/>
                <w:color w:val="000000"/>
                <w:sz w:val="24"/>
                <w:szCs w:val="24"/>
                <w:highlight w:val="none"/>
              </w:rPr>
              <w:t>80</w:t>
            </w:r>
            <w:r>
              <w:rPr>
                <w:rFonts w:hint="eastAsia" w:ascii="楷体" w:hAnsi="楷体" w:eastAsia="楷体" w:cs="Times New Roman"/>
                <w:color w:val="000000"/>
                <w:sz w:val="24"/>
                <w:szCs w:val="24"/>
                <w:highlight w:val="none"/>
              </w:rPr>
              <w:t>万吨高档纸板扩建。</w:t>
            </w:r>
          </w:p>
          <w:p>
            <w:pPr>
              <w:adjustRightInd w:val="0"/>
              <w:snapToGrid w:val="0"/>
              <w:spacing w:line="460" w:lineRule="exact"/>
              <w:ind w:firstLine="482" w:firstLineChars="200"/>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绿色能源产业集聚。</w:t>
            </w:r>
            <w:r>
              <w:rPr>
                <w:rFonts w:hint="eastAsia" w:ascii="楷体" w:hAnsi="楷体" w:eastAsia="楷体" w:cs="Times New Roman"/>
                <w:color w:val="000000"/>
                <w:sz w:val="24"/>
                <w:szCs w:val="24"/>
                <w:highlight w:val="none"/>
              </w:rPr>
              <w:t>钦州绿传新能源汽车变速器及传动系统项目、防城港核电项目（二、三期）、中船广西海上风电产业基地项目、国投钦州电厂三期、北部湾绿色煤炭储运基地、国家管网LNG二期、广西燃气LNG三期、国能广投电厂二期项目、广投电厂二期项目、北海市风电产业园等项目。</w:t>
            </w:r>
          </w:p>
          <w:p>
            <w:pPr>
              <w:adjustRightInd w:val="0"/>
              <w:snapToGrid w:val="0"/>
              <w:spacing w:line="460" w:lineRule="exact"/>
              <w:ind w:firstLine="480" w:firstLineChars="200"/>
              <w:rPr>
                <w:rFonts w:ascii="楷体" w:hAnsi="楷体" w:eastAsia="楷体"/>
                <w:b/>
                <w:bCs/>
                <w:color w:val="000000"/>
                <w:sz w:val="24"/>
                <w:szCs w:val="24"/>
                <w:highlight w:val="none"/>
              </w:rPr>
            </w:pPr>
            <w:r>
              <w:rPr>
                <w:rFonts w:hint="eastAsia" w:ascii="楷体" w:hAnsi="楷体" w:eastAsia="楷体" w:cs="Times New Roman"/>
                <w:color w:val="000000"/>
                <w:sz w:val="24"/>
                <w:szCs w:val="24"/>
                <w:highlight w:val="none"/>
                <w:lang w:val="en-US" w:eastAsia="zh-CN"/>
              </w:rPr>
              <w:t>二、</w:t>
            </w:r>
            <w:r>
              <w:rPr>
                <w:rFonts w:hint="eastAsia" w:ascii="楷体" w:hAnsi="楷体" w:eastAsia="楷体"/>
                <w:b/>
                <w:bCs/>
                <w:color w:val="000000"/>
                <w:sz w:val="24"/>
                <w:szCs w:val="24"/>
                <w:highlight w:val="none"/>
              </w:rPr>
              <w:t>临港新兴产业</w:t>
            </w:r>
            <w:r>
              <w:rPr>
                <w:rFonts w:ascii="楷体" w:hAnsi="楷体" w:eastAsia="楷体"/>
                <w:b/>
                <w:bCs/>
                <w:color w:val="000000"/>
                <w:sz w:val="24"/>
                <w:szCs w:val="24"/>
                <w:highlight w:val="none"/>
              </w:rPr>
              <w:t>集聚</w:t>
            </w:r>
          </w:p>
          <w:p>
            <w:pPr>
              <w:adjustRightInd w:val="0"/>
              <w:snapToGrid w:val="0"/>
              <w:spacing w:line="460" w:lineRule="exact"/>
              <w:ind w:firstLine="482" w:firstLineChars="200"/>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电子信息产业集聚。</w:t>
            </w:r>
            <w:r>
              <w:rPr>
                <w:rFonts w:hint="eastAsia" w:ascii="楷体" w:hAnsi="楷体" w:eastAsia="楷体" w:cs="Times New Roman"/>
                <w:color w:val="000000"/>
                <w:sz w:val="24"/>
                <w:szCs w:val="24"/>
                <w:highlight w:val="none"/>
              </w:rPr>
              <w:t>惠科电子北海产业新城一期、中国电子北部湾信息港等。</w:t>
            </w:r>
          </w:p>
          <w:p>
            <w:pPr>
              <w:adjustRightInd w:val="0"/>
              <w:snapToGrid w:val="0"/>
              <w:spacing w:line="460" w:lineRule="exact"/>
              <w:ind w:firstLine="482" w:firstLineChars="200"/>
              <w:rPr>
                <w:rFonts w:ascii="楷体" w:hAnsi="楷体" w:eastAsia="楷体"/>
                <w:color w:val="000000"/>
                <w:sz w:val="24"/>
                <w:szCs w:val="24"/>
                <w:highlight w:val="none"/>
              </w:rPr>
            </w:pPr>
            <w:r>
              <w:rPr>
                <w:rFonts w:hint="eastAsia" w:ascii="楷体" w:hAnsi="楷体" w:eastAsia="楷体" w:cs="Times New Roman"/>
                <w:b/>
                <w:bCs/>
                <w:color w:val="000000"/>
                <w:sz w:val="24"/>
                <w:szCs w:val="24"/>
                <w:highlight w:val="none"/>
              </w:rPr>
              <w:t>先进装备制造产业集聚。</w:t>
            </w:r>
            <w:r>
              <w:rPr>
                <w:rFonts w:hint="eastAsia" w:ascii="楷体" w:hAnsi="楷体" w:eastAsia="楷体" w:cs="Times New Roman"/>
                <w:color w:val="000000"/>
                <w:sz w:val="24"/>
                <w:szCs w:val="24"/>
                <w:highlight w:val="none"/>
              </w:rPr>
              <w:t>中船钦州大型海工修造及保障基地、新材料船舶、华电蓝水海洋能源装备制造等项目。</w:t>
            </w:r>
          </w:p>
          <w:p>
            <w:pPr>
              <w:adjustRightInd w:val="0"/>
              <w:snapToGrid w:val="0"/>
              <w:spacing w:line="460" w:lineRule="exact"/>
              <w:ind w:firstLine="482" w:firstLineChars="200"/>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生物医药产业集聚。</w:t>
            </w:r>
            <w:r>
              <w:rPr>
                <w:rFonts w:hint="eastAsia" w:ascii="楷体" w:hAnsi="楷体" w:eastAsia="楷体" w:cs="Times New Roman"/>
                <w:color w:val="000000"/>
                <w:sz w:val="24"/>
                <w:szCs w:val="24"/>
                <w:highlight w:val="none"/>
              </w:rPr>
              <w:t>防城港国际医学开放实验区、新宇瑞霖北海医用制氧设备项目生产基地等。</w:t>
            </w:r>
          </w:p>
          <w:p>
            <w:pPr>
              <w:adjustRightInd w:val="0"/>
              <w:snapToGrid w:val="0"/>
              <w:spacing w:line="460" w:lineRule="exact"/>
              <w:ind w:firstLine="482" w:firstLineChars="200"/>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数字经济产业集群。</w:t>
            </w:r>
            <w:r>
              <w:rPr>
                <w:rFonts w:hint="eastAsia" w:ascii="楷体" w:hAnsi="楷体" w:eastAsia="楷体" w:cs="Times New Roman"/>
                <w:color w:val="000000"/>
                <w:sz w:val="24"/>
                <w:szCs w:val="24"/>
                <w:highlight w:val="none"/>
              </w:rPr>
              <w:t>京东云（北海）云计算大数据产业基地、天下秀数字科技创新产业基地（北海）、钦州华为数字小镇、北部湾产业数字化创新中心、数字化转型升级示范区等。</w:t>
            </w:r>
          </w:p>
          <w:p>
            <w:pPr>
              <w:adjustRightInd w:val="0"/>
              <w:snapToGrid w:val="0"/>
              <w:spacing w:line="460" w:lineRule="exact"/>
              <w:ind w:firstLine="482" w:firstLineChars="200"/>
              <w:rPr>
                <w:rFonts w:ascii="楷体" w:hAnsi="楷体" w:eastAsia="楷体" w:cs="Times New Roman"/>
                <w:color w:val="000000"/>
                <w:sz w:val="24"/>
                <w:szCs w:val="24"/>
                <w:highlight w:val="none"/>
              </w:rPr>
            </w:pPr>
            <w:r>
              <w:rPr>
                <w:rFonts w:hint="eastAsia" w:ascii="楷体" w:hAnsi="楷体" w:eastAsia="楷体" w:cs="Times New Roman"/>
                <w:b/>
                <w:bCs/>
                <w:color w:val="000000"/>
                <w:sz w:val="24"/>
                <w:szCs w:val="24"/>
                <w:highlight w:val="none"/>
              </w:rPr>
              <w:t>循环经济产业集聚。</w:t>
            </w:r>
            <w:r>
              <w:rPr>
                <w:rFonts w:ascii="楷体" w:hAnsi="楷体" w:eastAsia="楷体" w:cs="Times New Roman"/>
                <w:color w:val="000000"/>
                <w:sz w:val="24"/>
                <w:szCs w:val="24"/>
                <w:highlight w:val="none"/>
              </w:rPr>
              <w:t>钦州石化产业国家循环化改造</w:t>
            </w:r>
            <w:r>
              <w:rPr>
                <w:rFonts w:hint="eastAsia" w:ascii="楷体" w:hAnsi="楷体" w:eastAsia="楷体" w:cs="Times New Roman"/>
                <w:color w:val="000000"/>
                <w:sz w:val="24"/>
                <w:szCs w:val="24"/>
                <w:highlight w:val="none"/>
              </w:rPr>
              <w:t>示范园区、广投临港循环经济产业园、防城港市大宗固废综合利用基地。</w:t>
            </w:r>
          </w:p>
        </w:tc>
      </w:tr>
    </w:tbl>
    <w:p>
      <w:pPr>
        <w:rPr>
          <w:color w:val="000000"/>
          <w:highlight w:val="none"/>
        </w:rPr>
      </w:pPr>
    </w:p>
    <w:p>
      <w:pPr>
        <w:pStyle w:val="5"/>
        <w:spacing w:before="156" w:after="156"/>
        <w:rPr>
          <w:rFonts w:ascii="Times New Roman" w:hAnsi="Times New Roman" w:cs="Times New Roman"/>
          <w:color w:val="000000"/>
          <w:highlight w:val="none"/>
        </w:rPr>
      </w:pPr>
      <w:bookmarkStart w:id="68" w:name="_Toc1100647269"/>
      <w:bookmarkStart w:id="69" w:name="_Toc138077710"/>
      <w:bookmarkStart w:id="70" w:name="_Toc138765444"/>
      <w:r>
        <w:rPr>
          <w:rFonts w:hint="eastAsia" w:ascii="Times New Roman" w:hAnsi="Times New Roman" w:cs="Times New Roman"/>
          <w:color w:val="000000"/>
          <w:highlight w:val="none"/>
        </w:rPr>
        <w:t>第二节 发展“口岸+枢纽经济”</w:t>
      </w:r>
      <w:bookmarkEnd w:id="68"/>
      <w:bookmarkEnd w:id="69"/>
      <w:bookmarkEnd w:id="70"/>
    </w:p>
    <w:p>
      <w:pPr>
        <w:autoSpaceDE w:val="0"/>
        <w:autoSpaceDN w:val="0"/>
        <w:adjustRightInd w:val="0"/>
        <w:snapToGrid w:val="0"/>
        <w:spacing w:line="560" w:lineRule="exact"/>
        <w:ind w:firstLine="643" w:firstLineChars="200"/>
        <w:rPr>
          <w:rFonts w:ascii="仿宋" w:hAnsi="仿宋" w:eastAsia="仿宋" w:cs="Times New Roman"/>
          <w:color w:val="000000"/>
          <w:sz w:val="32"/>
          <w:szCs w:val="32"/>
          <w:highlight w:val="none"/>
        </w:rPr>
      </w:pPr>
      <w:bookmarkStart w:id="71" w:name="_Hlk132709053"/>
      <w:r>
        <w:rPr>
          <w:rFonts w:hint="eastAsia" w:ascii="仿宋" w:hAnsi="仿宋" w:eastAsia="仿宋" w:cs="Times New Roman"/>
          <w:b/>
          <w:bCs/>
          <w:color w:val="000000"/>
          <w:sz w:val="32"/>
          <w:szCs w:val="32"/>
          <w:highlight w:val="none"/>
        </w:rPr>
        <w:t>打造港口型物流枢纽经济集聚区</w:t>
      </w:r>
      <w:bookmarkEnd w:id="71"/>
      <w:r>
        <w:rPr>
          <w:rFonts w:hint="eastAsia" w:ascii="仿宋" w:hAnsi="仿宋" w:eastAsia="仿宋" w:cs="Times New Roman"/>
          <w:b/>
          <w:bCs/>
          <w:color w:val="000000"/>
          <w:sz w:val="32"/>
          <w:szCs w:val="32"/>
          <w:highlight w:val="none"/>
        </w:rPr>
        <w:t>。</w:t>
      </w:r>
      <w:r>
        <w:rPr>
          <w:rFonts w:hint="eastAsia" w:ascii="宋体" w:hAnsi="宋体" w:eastAsia="仿宋" w:cs="Times New Roman"/>
          <w:color w:val="000000"/>
          <w:sz w:val="32"/>
          <w:szCs w:val="20"/>
          <w:highlight w:val="none"/>
        </w:rPr>
        <w:t>以钦州—北海—防城港国家物流枢纽为核心载体，</w:t>
      </w:r>
      <w:r>
        <w:rPr>
          <w:rFonts w:hint="eastAsia" w:ascii="仿宋" w:hAnsi="仿宋" w:eastAsia="仿宋" w:cs="Times New Roman"/>
          <w:color w:val="000000"/>
          <w:sz w:val="32"/>
          <w:szCs w:val="32"/>
          <w:highlight w:val="none"/>
        </w:rPr>
        <w:t>营造低成本、高效率的产业发展环境，为现代物流和相关产业</w:t>
      </w:r>
      <w:r>
        <w:rPr>
          <w:rFonts w:hint="eastAsia" w:ascii="宋体" w:hAnsi="宋体" w:eastAsia="仿宋" w:cs="Times New Roman"/>
          <w:color w:val="000000"/>
          <w:sz w:val="32"/>
          <w:szCs w:val="20"/>
          <w:highlight w:val="none"/>
        </w:rPr>
        <w:t>深度</w:t>
      </w:r>
      <w:r>
        <w:rPr>
          <w:rFonts w:hint="eastAsia" w:ascii="仿宋" w:hAnsi="仿宋" w:eastAsia="仿宋" w:cs="Times New Roman"/>
          <w:color w:val="000000"/>
          <w:sz w:val="32"/>
          <w:szCs w:val="32"/>
          <w:highlight w:val="none"/>
        </w:rPr>
        <w:t>融合发展创造有利条件，带动区域航运、制造、商贸、物流、金融等产业集群发展，打</w:t>
      </w:r>
      <w:r>
        <w:rPr>
          <w:rFonts w:hint="eastAsia" w:ascii="宋体" w:hAnsi="宋体" w:eastAsia="仿宋" w:cs="Times New Roman"/>
          <w:color w:val="000000"/>
          <w:sz w:val="32"/>
          <w:szCs w:val="20"/>
          <w:highlight w:val="none"/>
        </w:rPr>
        <w:t>造特色鲜明、具有全国影响力的物流枢纽经济集聚区，争创国家物流枢纽经济示范区。</w:t>
      </w:r>
      <w:r>
        <w:rPr>
          <w:rFonts w:ascii="宋体" w:hAnsi="宋体" w:eastAsia="仿宋" w:cs="Times New Roman"/>
          <w:color w:val="000000"/>
          <w:sz w:val="32"/>
          <w:szCs w:val="20"/>
          <w:highlight w:val="none"/>
        </w:rPr>
        <w:t>在</w:t>
      </w:r>
      <w:r>
        <w:rPr>
          <w:rFonts w:hint="eastAsia" w:ascii="宋体" w:hAnsi="宋体" w:eastAsia="仿宋" w:cs="Times New Roman"/>
          <w:color w:val="000000"/>
          <w:sz w:val="32"/>
          <w:szCs w:val="20"/>
          <w:highlight w:val="none"/>
        </w:rPr>
        <w:t>钦州—北海—防城港国家物流枢纽</w:t>
      </w:r>
      <w:r>
        <w:rPr>
          <w:rFonts w:ascii="宋体" w:hAnsi="宋体" w:eastAsia="仿宋" w:cs="Times New Roman"/>
          <w:color w:val="000000"/>
          <w:sz w:val="32"/>
          <w:szCs w:val="20"/>
          <w:highlight w:val="none"/>
        </w:rPr>
        <w:t>的基础上</w:t>
      </w:r>
      <w:r>
        <w:rPr>
          <w:rFonts w:hint="eastAsia" w:ascii="宋体" w:hAnsi="宋体" w:eastAsia="仿宋" w:cs="Times New Roman"/>
          <w:color w:val="000000"/>
          <w:sz w:val="32"/>
          <w:szCs w:val="20"/>
          <w:highlight w:val="none"/>
        </w:rPr>
        <w:t>，推动</w:t>
      </w:r>
      <w:r>
        <w:rPr>
          <w:rFonts w:ascii="宋体" w:hAnsi="宋体" w:eastAsia="仿宋" w:cs="Times New Roman"/>
          <w:color w:val="000000"/>
          <w:sz w:val="32"/>
          <w:szCs w:val="20"/>
          <w:highlight w:val="none"/>
        </w:rPr>
        <w:t>土地、</w:t>
      </w:r>
      <w:r>
        <w:rPr>
          <w:rFonts w:hint="eastAsia" w:ascii="宋体" w:hAnsi="宋体" w:eastAsia="仿宋" w:cs="Times New Roman"/>
          <w:color w:val="000000"/>
          <w:sz w:val="32"/>
          <w:szCs w:val="20"/>
          <w:highlight w:val="none"/>
        </w:rPr>
        <w:t>人才</w:t>
      </w:r>
      <w:r>
        <w:rPr>
          <w:rFonts w:ascii="宋体" w:hAnsi="宋体" w:eastAsia="仿宋" w:cs="Times New Roman"/>
          <w:color w:val="000000"/>
          <w:sz w:val="32"/>
          <w:szCs w:val="20"/>
          <w:highlight w:val="none"/>
        </w:rPr>
        <w:t>、资本、技术、数据</w:t>
      </w:r>
      <w:r>
        <w:rPr>
          <w:rFonts w:hint="eastAsia" w:ascii="宋体" w:hAnsi="宋体" w:eastAsia="仿宋" w:cs="Times New Roman"/>
          <w:color w:val="000000"/>
          <w:sz w:val="32"/>
          <w:szCs w:val="20"/>
          <w:highlight w:val="none"/>
        </w:rPr>
        <w:t>、服务等各类要素在物流枢纽内部和周边聚集，形成枢纽经济发展的要素聚集圈层。引导枢纽偏好</w:t>
      </w:r>
      <w:r>
        <w:rPr>
          <w:rFonts w:ascii="宋体" w:hAnsi="宋体" w:eastAsia="仿宋" w:cs="Times New Roman"/>
          <w:color w:val="000000"/>
          <w:sz w:val="32"/>
          <w:szCs w:val="20"/>
          <w:highlight w:val="none"/>
        </w:rPr>
        <w:t>产业向枢纽</w:t>
      </w:r>
      <w:r>
        <w:rPr>
          <w:rFonts w:hint="eastAsia" w:ascii="宋体" w:hAnsi="宋体" w:eastAsia="仿宋" w:cs="Times New Roman"/>
          <w:color w:val="000000"/>
          <w:sz w:val="32"/>
          <w:szCs w:val="20"/>
          <w:highlight w:val="none"/>
        </w:rPr>
        <w:t>及周边</w:t>
      </w:r>
      <w:r>
        <w:rPr>
          <w:rFonts w:ascii="宋体" w:hAnsi="宋体" w:eastAsia="仿宋" w:cs="Times New Roman"/>
          <w:color w:val="000000"/>
          <w:sz w:val="32"/>
          <w:szCs w:val="20"/>
          <w:highlight w:val="none"/>
        </w:rPr>
        <w:t>聚集</w:t>
      </w:r>
      <w:r>
        <w:rPr>
          <w:rFonts w:hint="eastAsia" w:ascii="宋体" w:hAnsi="宋体" w:eastAsia="仿宋" w:cs="Times New Roman"/>
          <w:color w:val="000000"/>
          <w:sz w:val="32"/>
          <w:szCs w:val="20"/>
          <w:highlight w:val="none"/>
        </w:rPr>
        <w:t>，</w:t>
      </w:r>
      <w:r>
        <w:rPr>
          <w:rFonts w:ascii="宋体" w:hAnsi="宋体" w:eastAsia="仿宋" w:cs="Times New Roman"/>
          <w:color w:val="000000"/>
          <w:sz w:val="32"/>
          <w:szCs w:val="20"/>
          <w:highlight w:val="none"/>
        </w:rPr>
        <w:t>形成与</w:t>
      </w:r>
      <w:r>
        <w:rPr>
          <w:rFonts w:hint="eastAsia" w:ascii="宋体" w:hAnsi="宋体" w:eastAsia="仿宋" w:cs="Times New Roman"/>
          <w:color w:val="000000"/>
          <w:sz w:val="32"/>
          <w:szCs w:val="20"/>
          <w:highlight w:val="none"/>
        </w:rPr>
        <w:t>物流</w:t>
      </w:r>
      <w:r>
        <w:rPr>
          <w:rFonts w:ascii="宋体" w:hAnsi="宋体" w:eastAsia="仿宋" w:cs="Times New Roman"/>
          <w:color w:val="000000"/>
          <w:sz w:val="32"/>
          <w:szCs w:val="20"/>
          <w:highlight w:val="none"/>
        </w:rPr>
        <w:t>枢纽</w:t>
      </w:r>
      <w:r>
        <w:rPr>
          <w:rFonts w:hint="eastAsia" w:ascii="宋体" w:hAnsi="宋体" w:eastAsia="仿宋" w:cs="Times New Roman"/>
          <w:color w:val="000000"/>
          <w:sz w:val="32"/>
          <w:szCs w:val="20"/>
          <w:highlight w:val="none"/>
        </w:rPr>
        <w:t>协同发展</w:t>
      </w:r>
      <w:r>
        <w:rPr>
          <w:rFonts w:ascii="宋体" w:hAnsi="宋体" w:eastAsia="仿宋" w:cs="Times New Roman"/>
          <w:color w:val="000000"/>
          <w:sz w:val="32"/>
          <w:szCs w:val="20"/>
          <w:highlight w:val="none"/>
        </w:rPr>
        <w:t>的关联产业发展圈层。</w:t>
      </w:r>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仿宋" w:hAnsi="仿宋" w:eastAsia="仿宋" w:cs="Times New Roman"/>
          <w:b/>
          <w:bCs/>
          <w:color w:val="000000"/>
          <w:sz w:val="32"/>
          <w:szCs w:val="32"/>
          <w:highlight w:val="none"/>
        </w:rPr>
        <w:t>构建供需适配的产业体系。</w:t>
      </w:r>
      <w:r>
        <w:rPr>
          <w:rFonts w:hint="eastAsia" w:ascii="仿宋" w:hAnsi="仿宋" w:eastAsia="仿宋" w:cs="仿宋"/>
          <w:color w:val="000000"/>
          <w:sz w:val="32"/>
          <w:szCs w:val="20"/>
          <w:highlight w:val="none"/>
        </w:rPr>
        <w:t>推动物流枢纽与产业相互促进、共同发展。</w:t>
      </w:r>
      <w:r>
        <w:rPr>
          <w:rFonts w:hint="eastAsia" w:ascii="仿宋" w:hAnsi="仿宋" w:eastAsia="仿宋" w:cs="仿宋"/>
          <w:color w:val="000000"/>
          <w:sz w:val="32"/>
          <w:szCs w:val="32"/>
          <w:highlight w:val="none"/>
        </w:rPr>
        <w:t>围绕高端航运服务业、港口运输业、商贸物流业和临港产业等重点产业，完善航运服</w:t>
      </w:r>
      <w:r>
        <w:rPr>
          <w:rFonts w:hint="eastAsia" w:ascii="仿宋" w:hAnsi="仿宋" w:eastAsia="仿宋" w:cs="仿宋"/>
          <w:color w:val="000000"/>
          <w:sz w:val="32"/>
          <w:szCs w:val="20"/>
          <w:highlight w:val="none"/>
        </w:rPr>
        <w:t>务中心、产业基地、物流集聚区、公共配套服务等设施，吸引产业资源要素集聚，构建供需适配的产业体系。</w:t>
      </w:r>
      <w:r>
        <w:rPr>
          <w:rFonts w:hint="eastAsia" w:ascii="宋体" w:hAnsi="宋体" w:eastAsia="仿宋" w:cs="Times New Roman"/>
          <w:color w:val="000000"/>
          <w:sz w:val="32"/>
          <w:szCs w:val="20"/>
          <w:highlight w:val="none"/>
        </w:rPr>
        <w:t>钦州重点吸引国际功能机构、航运服务、航运保险、船舶管理、航运法律、</w:t>
      </w:r>
      <w:r>
        <w:rPr>
          <w:rFonts w:ascii="宋体" w:hAnsi="宋体" w:eastAsia="仿宋" w:cs="Times New Roman"/>
          <w:color w:val="000000"/>
          <w:sz w:val="32"/>
          <w:szCs w:val="20"/>
          <w:highlight w:val="none"/>
        </w:rPr>
        <w:t>供应链物流</w:t>
      </w:r>
      <w:r>
        <w:rPr>
          <w:rFonts w:hint="eastAsia" w:ascii="宋体" w:hAnsi="宋体" w:eastAsia="仿宋" w:cs="Times New Roman"/>
          <w:color w:val="000000"/>
          <w:sz w:val="32"/>
          <w:szCs w:val="20"/>
          <w:highlight w:val="none"/>
        </w:rPr>
        <w:t>、金融服务、人才服务等航运物流服务业集聚。北海围绕邮轮产业，重点吸引邮轮研发设计建造、邮轮建造供应商、邮轮产业人才、海事法律服务、旅游客运、配套商业等产业集聚。防城港重点吸引现代物流、大宗商品现货交易（期现结合）、跨境结算、船舶制造、港口装备制造等港口运输和航运基础产业集聚。</w:t>
      </w:r>
    </w:p>
    <w:p>
      <w:pPr>
        <w:autoSpaceDE w:val="0"/>
        <w:autoSpaceDN w:val="0"/>
        <w:adjustRightInd w:val="0"/>
        <w:snapToGrid w:val="0"/>
        <w:spacing w:line="560" w:lineRule="exact"/>
        <w:ind w:firstLine="643" w:firstLineChars="200"/>
        <w:rPr>
          <w:rFonts w:ascii="仿宋" w:hAnsi="仿宋" w:eastAsia="仿宋" w:cs="仿宋"/>
          <w:color w:val="000000"/>
          <w:sz w:val="32"/>
          <w:szCs w:val="20"/>
          <w:highlight w:val="none"/>
        </w:rPr>
      </w:pPr>
      <w:r>
        <w:rPr>
          <w:rFonts w:hint="eastAsia" w:ascii="仿宋" w:hAnsi="仿宋" w:eastAsia="仿宋" w:cs="Times New Roman"/>
          <w:b/>
          <w:bCs/>
          <w:color w:val="000000"/>
          <w:sz w:val="32"/>
          <w:szCs w:val="32"/>
          <w:highlight w:val="none"/>
        </w:rPr>
        <w:t>培育深度融合的产业生态。</w:t>
      </w:r>
      <w:r>
        <w:rPr>
          <w:rFonts w:hint="eastAsia" w:ascii="仿宋" w:hAnsi="仿宋" w:eastAsia="仿宋" w:cs="仿宋"/>
          <w:color w:val="000000"/>
          <w:sz w:val="32"/>
          <w:szCs w:val="20"/>
          <w:highlight w:val="none"/>
        </w:rPr>
        <w:t>促进物流枢纽与相关产业协同联动和融合发展，引导</w:t>
      </w:r>
      <w:r>
        <w:rPr>
          <w:rFonts w:hint="eastAsia" w:ascii="仿宋" w:hAnsi="仿宋" w:eastAsia="仿宋" w:cs="Times New Roman"/>
          <w:color w:val="000000"/>
          <w:sz w:val="32"/>
          <w:szCs w:val="32"/>
          <w:highlight w:val="none"/>
        </w:rPr>
        <w:t>航运、制造、商贸、物流、金融</w:t>
      </w:r>
      <w:r>
        <w:rPr>
          <w:rFonts w:hint="eastAsia" w:ascii="仿宋" w:hAnsi="仿宋" w:eastAsia="仿宋" w:cs="仿宋"/>
          <w:color w:val="000000"/>
          <w:sz w:val="32"/>
          <w:szCs w:val="20"/>
          <w:highlight w:val="none"/>
        </w:rPr>
        <w:t>等企业依托枢纽，实现上下游各环节资源优化整合和高效组织协同，推动产业链、供应链、创新链融合发展</w:t>
      </w:r>
      <w:r>
        <w:rPr>
          <w:rFonts w:hint="eastAsia" w:ascii="仿宋" w:hAnsi="仿宋" w:eastAsia="仿宋" w:cs="仿宋"/>
          <w:color w:val="000000"/>
          <w:sz w:val="32"/>
          <w:szCs w:val="20"/>
          <w:highlight w:val="none"/>
          <w:lang w:eastAsia="zh-CN"/>
        </w:rPr>
        <w:t>，</w:t>
      </w:r>
      <w:r>
        <w:rPr>
          <w:rFonts w:hint="eastAsia" w:ascii="仿宋" w:hAnsi="仿宋" w:eastAsia="仿宋" w:cs="仿宋"/>
          <w:color w:val="000000"/>
          <w:sz w:val="32"/>
          <w:szCs w:val="20"/>
          <w:highlight w:val="none"/>
        </w:rPr>
        <w:t>打造具有更强创新能力、全链高效协同、自主安全可控的现代产业链供应链体系，塑造参与国际合作和竞争新优势。围绕电子信息、新能源汽车和智能汽车、机械装备制造、高端金属新材料、化工新材料等产业集聚发展，推进工业互联网平台融合应用工程，打造一批数据多源集成、服务全链共享、资源跨域协同的现代制造业供应链协同平台，提升产业集群的资源配置能力和市场竞争力。面向东盟及海上丝绸之路沿线区域市场，构建若干条面向东盟的标志性跨境产业链，促进贸易、投资、跨境资金流动、人员进出、运输来往自由便利和数据安全有序流动，实现跨境供应链稳定和成本显著下降。加快打造中马“两国双园”升级版，推广中马钦州产业园、</w:t>
      </w:r>
      <w:r>
        <w:rPr>
          <w:rFonts w:hint="eastAsia" w:ascii="仿宋" w:hAnsi="仿宋" w:eastAsia="仿宋" w:cs="仿宋"/>
          <w:color w:val="000000"/>
          <w:sz w:val="32"/>
          <w:szCs w:val="20"/>
          <w:highlight w:val="none"/>
          <w:lang w:eastAsia="zh-CN"/>
        </w:rPr>
        <w:t>马中</w:t>
      </w:r>
      <w:r>
        <w:rPr>
          <w:rFonts w:hint="eastAsia" w:ascii="仿宋" w:hAnsi="仿宋" w:eastAsia="仿宋" w:cs="仿宋"/>
          <w:color w:val="000000"/>
          <w:sz w:val="32"/>
          <w:szCs w:val="20"/>
          <w:highlight w:val="none"/>
        </w:rPr>
        <w:t>关丹产业园等产业园模式，加强与东盟国家产业链垂直分工协作。</w:t>
      </w:r>
    </w:p>
    <w:tbl>
      <w:tblPr>
        <w:tblStyle w:val="2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75" w:type="dxa"/>
          <w:left w:w="75" w:type="dxa"/>
          <w:bottom w:w="75" w:type="dxa"/>
          <w:right w:w="75" w:type="dxa"/>
        </w:tblCellMar>
      </w:tblPr>
      <w:tblGrid>
        <w:gridCol w:w="84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75" w:type="dxa"/>
            <w:left w:w="75" w:type="dxa"/>
            <w:bottom w:w="75" w:type="dxa"/>
            <w:right w:w="75" w:type="dxa"/>
          </w:tblCellMar>
        </w:tblPrEx>
        <w:trPr>
          <w:trHeight w:val="416" w:hRule="atLeast"/>
        </w:trPr>
        <w:tc>
          <w:tcPr>
            <w:tcW w:w="8456" w:type="dxa"/>
            <w:tcBorders>
              <w:top w:val="single" w:color="000000" w:sz="6" w:space="0"/>
              <w:left w:val="single" w:color="000000" w:sz="6" w:space="0"/>
              <w:bottom w:val="single" w:color="000000" w:sz="6" w:space="0"/>
              <w:right w:val="single" w:color="000000" w:sz="6" w:space="0"/>
            </w:tcBorders>
            <w:shd w:val="clear" w:color="auto" w:fill="F1F1F1"/>
            <w:noWrap w:val="0"/>
            <w:vAlign w:val="center"/>
          </w:tcPr>
          <w:p>
            <w:pPr>
              <w:adjustRightInd w:val="0"/>
              <w:snapToGrid w:val="0"/>
              <w:spacing w:line="460" w:lineRule="exact"/>
              <w:ind w:firstLine="562" w:firstLineChars="200"/>
              <w:jc w:val="center"/>
              <w:rPr>
                <w:rFonts w:ascii="楷体" w:hAnsi="楷体" w:eastAsia="楷体"/>
                <w:b/>
                <w:color w:val="000000"/>
                <w:sz w:val="28"/>
                <w:szCs w:val="28"/>
                <w:highlight w:val="none"/>
              </w:rPr>
            </w:pPr>
            <w:r>
              <w:rPr>
                <w:rFonts w:ascii="楷体" w:hAnsi="楷体" w:eastAsia="楷体"/>
                <w:b/>
                <w:color w:val="000000"/>
                <w:sz w:val="28"/>
                <w:szCs w:val="28"/>
                <w:highlight w:val="none"/>
              </w:rPr>
              <w:t>专栏</w:t>
            </w:r>
            <w:r>
              <w:rPr>
                <w:rFonts w:hint="eastAsia" w:ascii="楷体" w:hAnsi="楷体" w:eastAsia="楷体"/>
                <w:b/>
                <w:color w:val="000000"/>
                <w:sz w:val="28"/>
                <w:szCs w:val="28"/>
                <w:highlight w:val="none"/>
              </w:rPr>
              <w:t xml:space="preserve">五 </w:t>
            </w:r>
            <w:r>
              <w:rPr>
                <w:rFonts w:ascii="楷体" w:hAnsi="楷体" w:eastAsia="楷体"/>
                <w:b/>
                <w:color w:val="000000"/>
                <w:sz w:val="28"/>
                <w:szCs w:val="28"/>
                <w:highlight w:val="none"/>
              </w:rPr>
              <w:t xml:space="preserve"> </w:t>
            </w:r>
            <w:r>
              <w:rPr>
                <w:rFonts w:hint="eastAsia" w:ascii="楷体" w:hAnsi="楷体" w:eastAsia="楷体"/>
                <w:b/>
                <w:color w:val="000000"/>
                <w:sz w:val="28"/>
                <w:szCs w:val="28"/>
                <w:highlight w:val="none"/>
              </w:rPr>
              <w:t>物流枢纽经济工程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7" w:hRule="atLeast"/>
        </w:trPr>
        <w:tc>
          <w:tcPr>
            <w:tcW w:w="8456"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460" w:lineRule="exact"/>
              <w:ind w:firstLine="482" w:firstLineChars="200"/>
              <w:rPr>
                <w:rFonts w:ascii="楷体" w:hAnsi="楷体" w:eastAsia="楷体"/>
                <w:color w:val="000000"/>
                <w:kern w:val="0"/>
                <w:sz w:val="24"/>
                <w:szCs w:val="24"/>
                <w:highlight w:val="none"/>
              </w:rPr>
            </w:pPr>
            <w:r>
              <w:rPr>
                <w:rFonts w:hint="eastAsia" w:ascii="楷体" w:hAnsi="楷体" w:eastAsia="楷体"/>
                <w:b/>
                <w:color w:val="000000"/>
                <w:kern w:val="0"/>
                <w:sz w:val="24"/>
                <w:szCs w:val="24"/>
                <w:highlight w:val="none"/>
              </w:rPr>
              <w:t>北部湾航运服务中心项目</w:t>
            </w:r>
            <w:r>
              <w:rPr>
                <w:rFonts w:hint="eastAsia" w:ascii="楷体" w:hAnsi="楷体" w:eastAsia="楷体"/>
                <w:color w:val="000000"/>
                <w:kern w:val="0"/>
                <w:sz w:val="24"/>
                <w:szCs w:val="24"/>
                <w:highlight w:val="none"/>
              </w:rPr>
              <w:t>。利用好陆海新通道、自贸试验区等有利条件，</w:t>
            </w:r>
            <w:r>
              <w:rPr>
                <w:rFonts w:ascii="楷体" w:hAnsi="楷体" w:eastAsia="楷体"/>
                <w:color w:val="000000"/>
                <w:kern w:val="0"/>
                <w:sz w:val="24"/>
                <w:szCs w:val="24"/>
                <w:highlight w:val="none"/>
              </w:rPr>
              <w:t>引进现代化航运服务企业</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支持设立航运、物流区域总部或运营中心，开展国际中转、中转集拼、航运交易等服务</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优化北部湾港航运服务资源</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推进国际船舶登记改革试点，鼓励国际船公司、外国验船机构进驻开展业务，促进中资船舶落户登记。</w:t>
            </w:r>
          </w:p>
          <w:p>
            <w:pPr>
              <w:adjustRightInd w:val="0"/>
              <w:snapToGrid w:val="0"/>
              <w:spacing w:line="460" w:lineRule="exact"/>
              <w:ind w:firstLine="482" w:firstLineChars="200"/>
              <w:rPr>
                <w:rFonts w:ascii="楷体" w:hAnsi="楷体" w:eastAsia="楷体"/>
                <w:b/>
                <w:color w:val="000000"/>
                <w:kern w:val="0"/>
                <w:sz w:val="24"/>
                <w:szCs w:val="24"/>
                <w:highlight w:val="none"/>
              </w:rPr>
            </w:pPr>
            <w:r>
              <w:rPr>
                <w:rFonts w:ascii="楷体" w:hAnsi="楷体" w:eastAsia="楷体"/>
                <w:b/>
                <w:color w:val="000000"/>
                <w:kern w:val="0"/>
                <w:sz w:val="24"/>
                <w:szCs w:val="24"/>
                <w:highlight w:val="none"/>
              </w:rPr>
              <w:t>北部湾航运交易所</w:t>
            </w:r>
            <w:r>
              <w:rPr>
                <w:rFonts w:hint="eastAsia" w:ascii="楷体" w:hAnsi="楷体" w:eastAsia="楷体"/>
                <w:b/>
                <w:color w:val="000000"/>
                <w:kern w:val="0"/>
                <w:sz w:val="24"/>
                <w:szCs w:val="24"/>
                <w:highlight w:val="none"/>
              </w:rPr>
              <w:t>项目。</w:t>
            </w:r>
            <w:r>
              <w:rPr>
                <w:rFonts w:hint="eastAsia" w:ascii="楷体" w:hAnsi="楷体" w:eastAsia="楷体"/>
                <w:color w:val="000000"/>
                <w:kern w:val="0"/>
                <w:sz w:val="24"/>
                <w:szCs w:val="24"/>
                <w:highlight w:val="none"/>
              </w:rPr>
              <w:t>探索船舶</w:t>
            </w:r>
            <w:r>
              <w:rPr>
                <w:rFonts w:ascii="楷体" w:hAnsi="楷体" w:eastAsia="楷体"/>
                <w:color w:val="000000"/>
                <w:kern w:val="0"/>
                <w:sz w:val="24"/>
                <w:szCs w:val="24"/>
                <w:highlight w:val="none"/>
              </w:rPr>
              <w:t>交易、航运信息</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金融保险、咨询服务等</w:t>
            </w:r>
            <w:r>
              <w:rPr>
                <w:rFonts w:hint="eastAsia" w:ascii="楷体" w:hAnsi="楷体" w:eastAsia="楷体"/>
                <w:color w:val="000000"/>
                <w:kern w:val="0"/>
                <w:sz w:val="24"/>
                <w:szCs w:val="24"/>
                <w:highlight w:val="none"/>
              </w:rPr>
              <w:t>功能，开展北部湾国际</w:t>
            </w:r>
            <w:r>
              <w:rPr>
                <w:rFonts w:ascii="楷体" w:hAnsi="楷体" w:eastAsia="楷体" w:cs="仿宋_GB2312"/>
                <w:color w:val="000000"/>
                <w:kern w:val="0"/>
                <w:sz w:val="24"/>
                <w:szCs w:val="24"/>
                <w:highlight w:val="none"/>
              </w:rPr>
              <w:t>门户</w:t>
            </w:r>
            <w:r>
              <w:rPr>
                <w:rFonts w:ascii="楷体" w:hAnsi="楷体" w:eastAsia="楷体"/>
                <w:color w:val="000000"/>
                <w:kern w:val="0"/>
                <w:sz w:val="24"/>
                <w:szCs w:val="24"/>
                <w:highlight w:val="none"/>
              </w:rPr>
              <w:t>港发展指数、</w:t>
            </w:r>
            <w:r>
              <w:rPr>
                <w:rFonts w:hint="eastAsia" w:ascii="楷体" w:hAnsi="楷体" w:eastAsia="楷体"/>
                <w:color w:val="000000"/>
                <w:kern w:val="0"/>
                <w:sz w:val="24"/>
                <w:szCs w:val="24"/>
                <w:highlight w:val="none"/>
              </w:rPr>
              <w:t>航运</w:t>
            </w:r>
            <w:r>
              <w:rPr>
                <w:rFonts w:ascii="楷体" w:hAnsi="楷体" w:eastAsia="楷体"/>
                <w:color w:val="000000"/>
                <w:kern w:val="0"/>
                <w:sz w:val="24"/>
                <w:szCs w:val="24"/>
                <w:highlight w:val="none"/>
              </w:rPr>
              <w:t>运价指数</w:t>
            </w:r>
            <w:r>
              <w:rPr>
                <w:rFonts w:hint="eastAsia" w:ascii="楷体" w:hAnsi="楷体" w:eastAsia="楷体"/>
                <w:color w:val="000000"/>
                <w:kern w:val="0"/>
                <w:sz w:val="24"/>
                <w:szCs w:val="24"/>
                <w:highlight w:val="none"/>
              </w:rPr>
              <w:t>等</w:t>
            </w:r>
            <w:r>
              <w:rPr>
                <w:rFonts w:ascii="楷体" w:hAnsi="楷体" w:eastAsia="楷体"/>
                <w:color w:val="000000"/>
                <w:kern w:val="0"/>
                <w:sz w:val="24"/>
                <w:szCs w:val="24"/>
                <w:highlight w:val="none"/>
              </w:rPr>
              <w:t>相关研究</w:t>
            </w:r>
            <w:r>
              <w:rPr>
                <w:rFonts w:hint="eastAsia" w:ascii="楷体" w:hAnsi="楷体" w:eastAsia="楷体"/>
                <w:color w:val="000000"/>
                <w:kern w:val="0"/>
                <w:sz w:val="24"/>
                <w:szCs w:val="24"/>
                <w:highlight w:val="none"/>
              </w:rPr>
              <w:t>，探索搭建国际集装箱运输交易平台，集聚航运交易信息资源。</w:t>
            </w:r>
          </w:p>
          <w:p>
            <w:pPr>
              <w:adjustRightInd w:val="0"/>
              <w:snapToGrid w:val="0"/>
              <w:spacing w:line="460" w:lineRule="exact"/>
              <w:ind w:firstLine="482" w:firstLineChars="200"/>
              <w:rPr>
                <w:rFonts w:ascii="楷体" w:hAnsi="楷体" w:eastAsia="楷体" w:cs="宋体"/>
                <w:color w:val="000000"/>
                <w:kern w:val="0"/>
                <w:sz w:val="28"/>
                <w:szCs w:val="28"/>
                <w:highlight w:val="none"/>
              </w:rPr>
            </w:pPr>
            <w:r>
              <w:rPr>
                <w:rFonts w:hint="eastAsia" w:ascii="楷体" w:hAnsi="楷体" w:eastAsia="楷体"/>
                <w:b/>
                <w:color w:val="000000"/>
                <w:kern w:val="0"/>
                <w:sz w:val="24"/>
                <w:szCs w:val="24"/>
                <w:highlight w:val="none"/>
              </w:rPr>
              <w:t>钦州港国际航行船舶保税油供应基地项目</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吸引国际航行船舶聚集</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实现国际航线船舶在北部湾港完成大单加油</w:t>
            </w:r>
            <w:r>
              <w:rPr>
                <w:rFonts w:hint="eastAsia" w:ascii="楷体" w:hAnsi="楷体" w:eastAsia="楷体"/>
                <w:color w:val="000000"/>
                <w:kern w:val="0"/>
                <w:sz w:val="24"/>
                <w:szCs w:val="24"/>
                <w:highlight w:val="none"/>
              </w:rPr>
              <w:t>。整合多方资源，</w:t>
            </w:r>
            <w:r>
              <w:rPr>
                <w:rFonts w:ascii="楷体" w:hAnsi="楷体" w:eastAsia="楷体"/>
                <w:color w:val="000000"/>
                <w:kern w:val="0"/>
                <w:sz w:val="24"/>
                <w:szCs w:val="24"/>
                <w:highlight w:val="none"/>
              </w:rPr>
              <w:t>推动监管仓和保税仓</w:t>
            </w:r>
            <w:r>
              <w:rPr>
                <w:rFonts w:hint="eastAsia" w:ascii="楷体" w:hAnsi="楷体" w:eastAsia="楷体" w:cs="仿宋_GB2312"/>
                <w:color w:val="000000"/>
                <w:kern w:val="0"/>
                <w:sz w:val="24"/>
                <w:szCs w:val="24"/>
                <w:highlight w:val="none"/>
              </w:rPr>
              <w:t>“</w:t>
            </w:r>
            <w:r>
              <w:rPr>
                <w:rFonts w:ascii="楷体" w:hAnsi="楷体" w:eastAsia="楷体" w:cs="仿宋_GB2312"/>
                <w:color w:val="000000"/>
                <w:kern w:val="0"/>
                <w:sz w:val="24"/>
                <w:szCs w:val="24"/>
                <w:highlight w:val="none"/>
              </w:rPr>
              <w:t>两仓合一</w:t>
            </w:r>
            <w:r>
              <w:rPr>
                <w:rFonts w:hint="eastAsia" w:ascii="楷体" w:hAnsi="楷体" w:eastAsia="楷体" w:cs="仿宋_GB2312"/>
                <w:color w:val="000000"/>
                <w:kern w:val="0"/>
                <w:sz w:val="24"/>
                <w:szCs w:val="24"/>
                <w:highlight w:val="none"/>
              </w:rPr>
              <w:t>”</w:t>
            </w:r>
            <w:r>
              <w:rPr>
                <w:rFonts w:ascii="楷体" w:hAnsi="楷体" w:eastAsia="楷体"/>
                <w:color w:val="000000"/>
                <w:kern w:val="0"/>
                <w:sz w:val="24"/>
                <w:szCs w:val="24"/>
                <w:highlight w:val="none"/>
              </w:rPr>
              <w:t>、夜间加油、锚地加油、跨关区加油、先加后报等</w:t>
            </w:r>
            <w:r>
              <w:rPr>
                <w:rFonts w:ascii="楷体" w:hAnsi="楷体" w:eastAsia="楷体" w:cs="仿宋_GB2312"/>
                <w:color w:val="000000"/>
                <w:kern w:val="0"/>
                <w:sz w:val="24"/>
                <w:szCs w:val="24"/>
                <w:highlight w:val="none"/>
              </w:rPr>
              <w:t>改革</w:t>
            </w:r>
            <w:r>
              <w:rPr>
                <w:rFonts w:ascii="楷体" w:hAnsi="楷体" w:eastAsia="楷体"/>
                <w:color w:val="000000"/>
                <w:kern w:val="0"/>
                <w:sz w:val="24"/>
                <w:szCs w:val="24"/>
                <w:highlight w:val="none"/>
              </w:rPr>
              <w:t>试点</w:t>
            </w:r>
            <w:r>
              <w:rPr>
                <w:rFonts w:hint="eastAsia" w:ascii="楷体" w:hAnsi="楷体" w:eastAsia="楷体"/>
                <w:color w:val="000000"/>
                <w:kern w:val="0"/>
                <w:sz w:val="24"/>
                <w:szCs w:val="24"/>
                <w:highlight w:val="none"/>
              </w:rPr>
              <w:t>，</w:t>
            </w:r>
            <w:r>
              <w:rPr>
                <w:rFonts w:ascii="楷体" w:hAnsi="楷体" w:eastAsia="楷体"/>
                <w:color w:val="000000"/>
                <w:kern w:val="0"/>
                <w:sz w:val="24"/>
                <w:szCs w:val="24"/>
                <w:highlight w:val="none"/>
              </w:rPr>
              <w:t>支持开展保税混油供应试点。</w:t>
            </w:r>
          </w:p>
        </w:tc>
      </w:tr>
    </w:tbl>
    <w:p>
      <w:pPr>
        <w:rPr>
          <w:color w:val="000000"/>
          <w:highlight w:val="none"/>
        </w:rPr>
      </w:pPr>
    </w:p>
    <w:p>
      <w:pPr>
        <w:pStyle w:val="5"/>
        <w:spacing w:before="156" w:after="156"/>
        <w:rPr>
          <w:rFonts w:ascii="Times New Roman" w:hAnsi="Times New Roman" w:cs="Times New Roman"/>
          <w:color w:val="000000"/>
          <w:highlight w:val="none"/>
        </w:rPr>
      </w:pPr>
      <w:bookmarkStart w:id="72" w:name="_Toc138765445"/>
      <w:bookmarkStart w:id="73" w:name="_Toc138077711"/>
      <w:bookmarkStart w:id="74" w:name="_Toc722764717"/>
      <w:r>
        <w:rPr>
          <w:rFonts w:hint="eastAsia" w:ascii="Times New Roman" w:hAnsi="Times New Roman" w:cs="Times New Roman"/>
          <w:color w:val="000000"/>
          <w:highlight w:val="none"/>
        </w:rPr>
        <w:t>第三节 发展“口岸+数字经济”</w:t>
      </w:r>
      <w:bookmarkEnd w:id="72"/>
      <w:bookmarkEnd w:id="73"/>
      <w:bookmarkEnd w:id="74"/>
    </w:p>
    <w:p>
      <w:pPr>
        <w:autoSpaceDE w:val="0"/>
        <w:autoSpaceDN w:val="0"/>
        <w:adjustRightInd w:val="0"/>
        <w:snapToGrid w:val="0"/>
        <w:spacing w:line="560" w:lineRule="exact"/>
        <w:ind w:firstLine="643" w:firstLineChars="200"/>
        <w:rPr>
          <w:rFonts w:ascii="宋体" w:hAnsi="宋体" w:eastAsia="仿宋" w:cs="Times New Roman"/>
          <w:color w:val="000000"/>
          <w:sz w:val="32"/>
          <w:szCs w:val="20"/>
          <w:highlight w:val="none"/>
        </w:rPr>
      </w:pPr>
      <w:r>
        <w:rPr>
          <w:rFonts w:hint="eastAsia" w:ascii="仿宋" w:hAnsi="仿宋" w:eastAsia="仿宋" w:cs="Times New Roman"/>
          <w:b/>
          <w:bCs/>
          <w:color w:val="000000"/>
          <w:sz w:val="32"/>
          <w:szCs w:val="28"/>
          <w:highlight w:val="none"/>
        </w:rPr>
        <w:t>加强海运口岸数字化建设。</w:t>
      </w:r>
      <w:r>
        <w:rPr>
          <w:rFonts w:hint="eastAsia" w:ascii="仿宋" w:hAnsi="仿宋" w:eastAsia="仿宋" w:cs="Times New Roman"/>
          <w:color w:val="000000"/>
          <w:sz w:val="32"/>
          <w:szCs w:val="28"/>
          <w:highlight w:val="none"/>
        </w:rPr>
        <w:t>迭代升级“北港网”</w:t>
      </w:r>
      <w:r>
        <w:rPr>
          <w:rFonts w:ascii="仿宋" w:hAnsi="仿宋" w:eastAsia="仿宋" w:cs="Times New Roman"/>
          <w:color w:val="000000"/>
          <w:sz w:val="32"/>
          <w:szCs w:val="28"/>
          <w:highlight w:val="none"/>
        </w:rPr>
        <w:t>一站式</w:t>
      </w:r>
      <w:r>
        <w:rPr>
          <w:rFonts w:hint="eastAsia" w:ascii="仿宋" w:hAnsi="仿宋" w:eastAsia="仿宋" w:cs="Times New Roman"/>
          <w:color w:val="000000"/>
          <w:sz w:val="32"/>
          <w:szCs w:val="28"/>
          <w:highlight w:val="none"/>
        </w:rPr>
        <w:t>服务平台，打造统一开放的公共信息服务平台。持续推进</w:t>
      </w:r>
      <w:r>
        <w:rPr>
          <w:rFonts w:ascii="仿宋" w:hAnsi="仿宋" w:eastAsia="仿宋" w:cs="Times New Roman"/>
          <w:color w:val="000000"/>
          <w:sz w:val="32"/>
          <w:szCs w:val="28"/>
          <w:highlight w:val="none"/>
        </w:rPr>
        <w:t>口岸通关全流程数字化</w:t>
      </w:r>
      <w:r>
        <w:rPr>
          <w:rFonts w:hint="eastAsia" w:ascii="仿宋" w:hAnsi="仿宋" w:eastAsia="仿宋" w:cs="Times New Roman"/>
          <w:color w:val="000000"/>
          <w:sz w:val="32"/>
          <w:szCs w:val="28"/>
          <w:highlight w:val="none"/>
        </w:rPr>
        <w:t>，</w:t>
      </w:r>
      <w:r>
        <w:rPr>
          <w:rFonts w:ascii="仿宋" w:hAnsi="仿宋" w:eastAsia="仿宋" w:cs="Times New Roman"/>
          <w:color w:val="000000"/>
          <w:sz w:val="32"/>
          <w:szCs w:val="28"/>
          <w:highlight w:val="none"/>
        </w:rPr>
        <w:t>打造港</w:t>
      </w:r>
      <w:r>
        <w:rPr>
          <w:rFonts w:hint="eastAsia" w:ascii="仿宋" w:hAnsi="仿宋" w:eastAsia="仿宋" w:cs="Times New Roman"/>
          <w:color w:val="000000"/>
          <w:sz w:val="32"/>
          <w:szCs w:val="28"/>
          <w:highlight w:val="none"/>
        </w:rPr>
        <w:t>口</w:t>
      </w:r>
      <w:r>
        <w:rPr>
          <w:rFonts w:ascii="仿宋" w:hAnsi="仿宋" w:eastAsia="仿宋" w:cs="Times New Roman"/>
          <w:color w:val="000000"/>
          <w:sz w:val="32"/>
          <w:szCs w:val="28"/>
          <w:highlight w:val="none"/>
        </w:rPr>
        <w:t>通行“一码通”平台</w:t>
      </w:r>
      <w:r>
        <w:rPr>
          <w:rFonts w:hint="eastAsia" w:ascii="仿宋" w:hAnsi="仿宋" w:eastAsia="仿宋" w:cs="Times New Roman"/>
          <w:color w:val="000000"/>
          <w:sz w:val="32"/>
          <w:szCs w:val="28"/>
          <w:highlight w:val="none"/>
        </w:rPr>
        <w:t>。</w:t>
      </w:r>
      <w:r>
        <w:rPr>
          <w:rFonts w:ascii="仿宋" w:hAnsi="仿宋" w:eastAsia="仿宋" w:cs="Times New Roman"/>
          <w:color w:val="000000"/>
          <w:sz w:val="32"/>
          <w:szCs w:val="28"/>
          <w:highlight w:val="none"/>
        </w:rPr>
        <w:t>持续推动国际贸易“单一窗口”功能由口岸通关领域向国际贸易全链条延伸</w:t>
      </w:r>
      <w:r>
        <w:rPr>
          <w:rFonts w:hint="eastAsia" w:ascii="仿宋" w:hAnsi="仿宋" w:eastAsia="仿宋" w:cs="Times New Roman"/>
          <w:color w:val="000000"/>
          <w:sz w:val="32"/>
          <w:szCs w:val="28"/>
          <w:highlight w:val="none"/>
        </w:rPr>
        <w:t>，</w:t>
      </w:r>
      <w:r>
        <w:rPr>
          <w:rFonts w:ascii="仿宋" w:hAnsi="仿宋" w:eastAsia="仿宋" w:cs="Times New Roman"/>
          <w:color w:val="000000"/>
          <w:sz w:val="32"/>
          <w:szCs w:val="28"/>
          <w:highlight w:val="none"/>
        </w:rPr>
        <w:t>推进通关物流及贸易</w:t>
      </w:r>
      <w:r>
        <w:rPr>
          <w:rFonts w:hint="eastAsia" w:ascii="仿宋" w:hAnsi="仿宋" w:eastAsia="仿宋" w:cs="宋体"/>
          <w:color w:val="000000"/>
          <w:kern w:val="0"/>
          <w:sz w:val="32"/>
          <w:szCs w:val="32"/>
          <w:highlight w:val="none"/>
        </w:rPr>
        <w:t>单证</w:t>
      </w:r>
      <w:r>
        <w:rPr>
          <w:rFonts w:ascii="仿宋" w:hAnsi="仿宋" w:eastAsia="仿宋" w:cs="Times New Roman"/>
          <w:color w:val="000000"/>
          <w:sz w:val="32"/>
          <w:szCs w:val="28"/>
          <w:highlight w:val="none"/>
        </w:rPr>
        <w:t>等信息数据共享，提升互联互通能力。</w:t>
      </w:r>
      <w:r>
        <w:rPr>
          <w:rFonts w:hint="eastAsia" w:ascii="仿宋" w:hAnsi="仿宋" w:eastAsia="仿宋" w:cs="Times New Roman"/>
          <w:color w:val="000000"/>
          <w:sz w:val="32"/>
          <w:szCs w:val="28"/>
          <w:highlight w:val="none"/>
        </w:rPr>
        <w:t>加快中国—东盟多式联运、西部陆海新通道公共信息平台建设</w:t>
      </w:r>
      <w:r>
        <w:rPr>
          <w:rFonts w:ascii="仿宋" w:hAnsi="仿宋" w:eastAsia="仿宋" w:cs="Times New Roman"/>
          <w:color w:val="000000"/>
          <w:sz w:val="32"/>
          <w:szCs w:val="28"/>
          <w:highlight w:val="none"/>
        </w:rPr>
        <w:t>。建立集装箱共享调拨平台和流转系统，逐步搭建境内外集装箱共享体系</w:t>
      </w:r>
      <w:r>
        <w:rPr>
          <w:rFonts w:hint="eastAsia" w:ascii="仿宋" w:hAnsi="仿宋" w:eastAsia="仿宋" w:cs="Times New Roman"/>
          <w:color w:val="000000"/>
          <w:sz w:val="32"/>
          <w:szCs w:val="28"/>
          <w:highlight w:val="none"/>
        </w:rPr>
        <w:t>。</w:t>
      </w:r>
      <w:r>
        <w:rPr>
          <w:rFonts w:hint="eastAsia" w:ascii="宋体" w:hAnsi="宋体" w:eastAsia="仿宋" w:cs="Times New Roman"/>
          <w:color w:val="000000"/>
          <w:sz w:val="32"/>
          <w:szCs w:val="20"/>
          <w:highlight w:val="none"/>
        </w:rPr>
        <w:t>打通钦州港海铁联运信息数据自动交换通道，推动铁路、海港部门生产作业信息数据自动交换、实时互通。</w:t>
      </w:r>
      <w:r>
        <w:rPr>
          <w:rFonts w:ascii="仿宋" w:hAnsi="仿宋" w:eastAsia="仿宋" w:cs="Times New Roman"/>
          <w:color w:val="000000"/>
          <w:sz w:val="32"/>
          <w:szCs w:val="28"/>
          <w:highlight w:val="none"/>
        </w:rPr>
        <w:t>建设特色产品、进出口商品贸易服务平台</w:t>
      </w:r>
      <w:r>
        <w:rPr>
          <w:rFonts w:hint="eastAsia" w:ascii="仿宋" w:hAnsi="仿宋" w:eastAsia="仿宋" w:cs="Times New Roman"/>
          <w:color w:val="000000"/>
          <w:sz w:val="32"/>
          <w:szCs w:val="28"/>
          <w:highlight w:val="none"/>
        </w:rPr>
        <w:t>和</w:t>
      </w:r>
      <w:r>
        <w:rPr>
          <w:rFonts w:ascii="仿宋" w:hAnsi="仿宋" w:eastAsia="仿宋" w:cs="Times New Roman"/>
          <w:color w:val="000000"/>
          <w:sz w:val="32"/>
          <w:szCs w:val="28"/>
          <w:highlight w:val="none"/>
        </w:rPr>
        <w:t>金融创新服务平台</w:t>
      </w:r>
      <w:r>
        <w:rPr>
          <w:rFonts w:hint="eastAsia" w:ascii="仿宋" w:hAnsi="仿宋" w:eastAsia="仿宋" w:cs="Times New Roman"/>
          <w:color w:val="000000"/>
          <w:sz w:val="32"/>
          <w:szCs w:val="28"/>
          <w:highlight w:val="none"/>
        </w:rPr>
        <w:t>。打通海铁联运信息数据自动交换通道，充分释放海铁联运效能，尽快实现铁路、海港部门生产作业信息数据自动交换、实时互通，推动海铁联运降本增效，加快打造高效、畅通、便捷的西部陆海新通道。</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推进临港产业数字化转型。</w:t>
      </w:r>
      <w:r>
        <w:rPr>
          <w:rFonts w:hint="eastAsia" w:ascii="仿宋" w:hAnsi="仿宋" w:eastAsia="仿宋" w:cs="Times New Roman"/>
          <w:color w:val="000000"/>
          <w:sz w:val="32"/>
          <w:szCs w:val="28"/>
          <w:highlight w:val="none"/>
        </w:rPr>
        <w:t>加快临港产业数字化新型基础设施建设。推进临港产业数字化转型</w:t>
      </w:r>
      <w:r>
        <w:rPr>
          <w:rFonts w:ascii="仿宋" w:hAnsi="仿宋" w:eastAsia="仿宋" w:cs="Times New Roman"/>
          <w:color w:val="000000"/>
          <w:sz w:val="32"/>
          <w:szCs w:val="28"/>
          <w:highlight w:val="none"/>
        </w:rPr>
        <w:t>，</w:t>
      </w:r>
      <w:r>
        <w:rPr>
          <w:rFonts w:hint="eastAsia" w:ascii="仿宋" w:hAnsi="仿宋" w:eastAsia="仿宋" w:cs="Times New Roman"/>
          <w:color w:val="000000"/>
          <w:sz w:val="32"/>
          <w:szCs w:val="28"/>
          <w:highlight w:val="none"/>
        </w:rPr>
        <w:t>推动企业“上云用数赋智”，组织开展新一代信息技术与制造业融合发展示范、大数据产业发展示范等试点项目遴选工作，构建实体经济与数字经济全面融合的现代产业体系。</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bCs/>
          <w:color w:val="000000"/>
          <w:sz w:val="32"/>
          <w:szCs w:val="28"/>
          <w:highlight w:val="none"/>
        </w:rPr>
        <w:t>大力发展数字贸易。</w:t>
      </w:r>
      <w:r>
        <w:rPr>
          <w:rFonts w:hint="eastAsia" w:ascii="仿宋" w:hAnsi="仿宋" w:eastAsia="仿宋" w:cs="Times New Roman"/>
          <w:color w:val="000000"/>
          <w:sz w:val="32"/>
          <w:szCs w:val="28"/>
          <w:highlight w:val="none"/>
        </w:rPr>
        <w:t>打造外贸综合服务平台，</w:t>
      </w:r>
      <w:r>
        <w:rPr>
          <w:rFonts w:ascii="仿宋" w:hAnsi="仿宋" w:eastAsia="仿宋" w:cs="Times New Roman"/>
          <w:color w:val="000000"/>
          <w:sz w:val="32"/>
          <w:szCs w:val="28"/>
          <w:highlight w:val="none"/>
        </w:rPr>
        <w:t>围绕东盟特色产品进出口、落地加工，集聚智能服务</w:t>
      </w:r>
      <w:r>
        <w:rPr>
          <w:rFonts w:hint="eastAsia" w:ascii="仿宋" w:hAnsi="仿宋" w:eastAsia="仿宋" w:cs="Times New Roman"/>
          <w:color w:val="000000"/>
          <w:sz w:val="32"/>
          <w:szCs w:val="28"/>
          <w:highlight w:val="none"/>
        </w:rPr>
        <w:t>和</w:t>
      </w:r>
      <w:r>
        <w:rPr>
          <w:rFonts w:ascii="仿宋" w:hAnsi="仿宋" w:eastAsia="仿宋" w:cs="Times New Roman"/>
          <w:color w:val="000000"/>
          <w:sz w:val="32"/>
          <w:szCs w:val="28"/>
          <w:highlight w:val="none"/>
        </w:rPr>
        <w:t>智能供应链</w:t>
      </w:r>
      <w:r>
        <w:rPr>
          <w:rFonts w:hint="eastAsia" w:ascii="仿宋" w:hAnsi="仿宋" w:eastAsia="仿宋" w:cs="Times New Roman"/>
          <w:color w:val="000000"/>
          <w:sz w:val="32"/>
          <w:szCs w:val="28"/>
          <w:highlight w:val="none"/>
        </w:rPr>
        <w:t>，鼓励发展数字贸易。加快中国—东盟数字贸易中心建设，优化数字贸易发展要素配置，建设数字贸易集聚区。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1F1F1"/>
            <w:noWrap w:val="0"/>
            <w:vAlign w:val="top"/>
          </w:tcPr>
          <w:p>
            <w:pPr>
              <w:adjustRightInd w:val="0"/>
              <w:snapToGrid w:val="0"/>
              <w:spacing w:before="156" w:beforeLines="50" w:after="156" w:afterLines="50"/>
              <w:ind w:firstLine="562" w:firstLineChars="200"/>
              <w:jc w:val="center"/>
              <w:rPr>
                <w:rFonts w:ascii="楷体" w:hAnsi="楷体" w:eastAsia="楷体"/>
                <w:color w:val="000000"/>
                <w:sz w:val="28"/>
                <w:szCs w:val="28"/>
                <w:highlight w:val="none"/>
              </w:rPr>
            </w:pPr>
            <w:r>
              <w:rPr>
                <w:rFonts w:hint="eastAsia" w:ascii="楷体" w:hAnsi="楷体" w:eastAsia="楷体"/>
                <w:b/>
                <w:color w:val="000000"/>
                <w:sz w:val="28"/>
                <w:szCs w:val="28"/>
                <w:highlight w:val="none"/>
              </w:rPr>
              <w:t>专栏六 数字经济提升工程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8522" w:type="dxa"/>
            <w:noWrap w:val="0"/>
            <w:vAlign w:val="top"/>
          </w:tcPr>
          <w:p>
            <w:pPr>
              <w:adjustRightInd w:val="0"/>
              <w:snapToGrid w:val="0"/>
              <w:spacing w:line="460" w:lineRule="exact"/>
              <w:ind w:firstLine="482" w:firstLineChars="200"/>
              <w:rPr>
                <w:rFonts w:ascii="楷体" w:hAnsi="楷体" w:eastAsia="楷体" w:cs="宋体"/>
                <w:color w:val="000000"/>
                <w:kern w:val="0"/>
                <w:sz w:val="24"/>
                <w:szCs w:val="24"/>
                <w:highlight w:val="none"/>
              </w:rPr>
            </w:pPr>
            <w:r>
              <w:rPr>
                <w:rFonts w:hint="eastAsia" w:ascii="楷体" w:hAnsi="楷体" w:eastAsia="楷体" w:cs="宋体"/>
                <w:b/>
                <w:bCs/>
                <w:color w:val="000000"/>
                <w:kern w:val="0"/>
                <w:sz w:val="24"/>
                <w:szCs w:val="24"/>
                <w:highlight w:val="none"/>
              </w:rPr>
              <w:t>临港产业“上云用数赋智”项目。</w:t>
            </w:r>
            <w:r>
              <w:rPr>
                <w:rFonts w:hint="eastAsia" w:ascii="楷体" w:hAnsi="楷体" w:eastAsia="楷体" w:cs="宋体"/>
                <w:color w:val="000000"/>
                <w:kern w:val="0"/>
                <w:sz w:val="24"/>
                <w:szCs w:val="24"/>
                <w:highlight w:val="none"/>
              </w:rPr>
              <w:t>围绕电子信息、石油化工、冶金及有色金属、食品加工、林浆纸、能源、先进装备制造等临港工业产业，建设实现产业生态云服务的工业互联网平台，推动企业“上云用数赋智”。</w:t>
            </w:r>
          </w:p>
          <w:p>
            <w:pPr>
              <w:adjustRightInd w:val="0"/>
              <w:snapToGrid w:val="0"/>
              <w:spacing w:line="460" w:lineRule="exact"/>
              <w:ind w:firstLine="482" w:firstLineChars="200"/>
              <w:rPr>
                <w:rFonts w:ascii="楷体" w:hAnsi="楷体" w:eastAsia="楷体" w:cs="宋体"/>
                <w:color w:val="000000"/>
                <w:kern w:val="0"/>
                <w:szCs w:val="28"/>
                <w:highlight w:val="none"/>
              </w:rPr>
            </w:pPr>
            <w:r>
              <w:rPr>
                <w:rFonts w:hint="eastAsia" w:ascii="楷体" w:hAnsi="楷体" w:eastAsia="楷体" w:cs="宋体"/>
                <w:b/>
                <w:bCs/>
                <w:color w:val="000000"/>
                <w:kern w:val="0"/>
                <w:sz w:val="24"/>
                <w:szCs w:val="24"/>
                <w:highlight w:val="none"/>
              </w:rPr>
              <w:t>西部陆海新通道公共信息平台。</w:t>
            </w:r>
            <w:r>
              <w:rPr>
                <w:rFonts w:hint="eastAsia" w:ascii="楷体" w:hAnsi="楷体" w:eastAsia="楷体" w:cs="宋体"/>
                <w:color w:val="000000"/>
                <w:kern w:val="0"/>
                <w:sz w:val="24"/>
                <w:szCs w:val="24"/>
                <w:highlight w:val="none"/>
              </w:rPr>
              <w:t>发挥中国—东盟多式联运联盟的作用，以多式联运为核心业务，加快推进西部陆海新通道公共信息平台建设，探索中国—东盟港航物流数据联通共享，实现中国—东盟多式联运数字化。</w:t>
            </w:r>
          </w:p>
        </w:tc>
      </w:tr>
    </w:tbl>
    <w:p>
      <w:pPr>
        <w:pStyle w:val="3"/>
        <w:spacing w:before="312" w:after="312"/>
        <w:rPr>
          <w:highlight w:val="none"/>
        </w:rPr>
      </w:pPr>
      <w:r>
        <w:rPr>
          <w:highlight w:val="none"/>
        </w:rPr>
        <w:br w:type="page"/>
      </w:r>
      <w:bookmarkStart w:id="75" w:name="_Toc1402905430"/>
      <w:bookmarkStart w:id="76" w:name="_Toc138765446"/>
      <w:r>
        <w:rPr>
          <w:rFonts w:hint="eastAsia"/>
          <w:highlight w:val="none"/>
        </w:rPr>
        <w:t>第六章  实现价值链提升，培育宜居宜业新福地</w:t>
      </w:r>
      <w:bookmarkEnd w:id="75"/>
      <w:bookmarkEnd w:id="76"/>
    </w:p>
    <w:p>
      <w:pPr>
        <w:pStyle w:val="5"/>
        <w:spacing w:before="156" w:after="156"/>
        <w:rPr>
          <w:rFonts w:ascii="Times New Roman" w:hAnsi="Times New Roman" w:cs="Times New Roman"/>
          <w:color w:val="000000"/>
          <w:highlight w:val="none"/>
        </w:rPr>
      </w:pPr>
      <w:bookmarkStart w:id="77" w:name="_Toc593739420"/>
      <w:bookmarkStart w:id="78" w:name="_Toc138765447"/>
      <w:r>
        <w:rPr>
          <w:rFonts w:hint="eastAsia" w:ascii="Times New Roman" w:hAnsi="Times New Roman" w:cs="Times New Roman"/>
          <w:color w:val="000000"/>
          <w:highlight w:val="none"/>
        </w:rPr>
        <w:t>第一节 发展“口岸+新型港口城市”</w:t>
      </w:r>
      <w:bookmarkEnd w:id="77"/>
      <w:bookmarkEnd w:id="78"/>
    </w:p>
    <w:p>
      <w:pPr>
        <w:pStyle w:val="2"/>
        <w:spacing w:line="560" w:lineRule="exact"/>
        <w:ind w:firstLine="643" w:firstLineChars="200"/>
        <w:jc w:val="both"/>
        <w:rPr>
          <w:highlight w:val="none"/>
        </w:rPr>
      </w:pPr>
      <w:bookmarkStart w:id="79" w:name="_Toc28416"/>
      <w:r>
        <w:rPr>
          <w:rFonts w:hint="eastAsia" w:ascii="仿宋" w:hAnsi="仿宋" w:eastAsia="仿宋" w:cs="Times New Roman"/>
          <w:b/>
          <w:color w:val="000000"/>
          <w:sz w:val="32"/>
          <w:szCs w:val="28"/>
          <w:highlight w:val="none"/>
        </w:rPr>
        <w:t>推动港产城深度融合发展</w:t>
      </w:r>
      <w:bookmarkEnd w:id="79"/>
      <w:r>
        <w:rPr>
          <w:rFonts w:hint="eastAsia" w:ascii="仿宋" w:hAnsi="仿宋" w:eastAsia="仿宋" w:cs="Times New Roman"/>
          <w:b/>
          <w:color w:val="000000"/>
          <w:sz w:val="32"/>
          <w:szCs w:val="28"/>
          <w:highlight w:val="none"/>
        </w:rPr>
        <w:t>。</w:t>
      </w:r>
      <w:r>
        <w:rPr>
          <w:rFonts w:hint="eastAsia" w:ascii="仿宋" w:hAnsi="仿宋" w:eastAsia="仿宋" w:cs="Times New Roman"/>
          <w:color w:val="000000"/>
          <w:sz w:val="32"/>
          <w:szCs w:val="28"/>
          <w:highlight w:val="none"/>
        </w:rPr>
        <w:t>促进口岸与产业园区、城市形成紧密的“前岸中区后城”发展格局，</w:t>
      </w:r>
      <w:r>
        <w:rPr>
          <w:rFonts w:hint="eastAsia" w:ascii="仿宋" w:hAnsi="仿宋" w:eastAsia="仿宋" w:cs="Times New Roman"/>
          <w:b w:val="0"/>
          <w:color w:val="000000"/>
          <w:sz w:val="32"/>
          <w:szCs w:val="28"/>
          <w:highlight w:val="none"/>
        </w:rPr>
        <w:t>加快构建“港口＋园区＋新城”综合体。</w:t>
      </w:r>
      <w:r>
        <w:rPr>
          <w:rFonts w:hint="eastAsia" w:ascii="仿宋" w:hAnsi="仿宋" w:eastAsia="仿宋" w:cs="Times New Roman"/>
          <w:color w:val="000000"/>
          <w:sz w:val="32"/>
          <w:szCs w:val="28"/>
          <w:highlight w:val="none"/>
        </w:rPr>
        <w:t>加强北钦防城市群开放型软硬件功能配套体系建设，加快</w:t>
      </w:r>
      <w:r>
        <w:rPr>
          <w:rFonts w:hint="eastAsia" w:ascii="宋体" w:hAnsi="宋体" w:eastAsia="仿宋" w:cs="Times New Roman"/>
          <w:color w:val="000000"/>
          <w:sz w:val="32"/>
          <w:szCs w:val="20"/>
          <w:highlight w:val="none"/>
        </w:rPr>
        <w:t>海运</w:t>
      </w:r>
      <w:r>
        <w:rPr>
          <w:rFonts w:hint="eastAsia" w:ascii="仿宋" w:hAnsi="仿宋" w:eastAsia="仿宋" w:cs="Times New Roman"/>
          <w:color w:val="000000"/>
          <w:sz w:val="32"/>
          <w:szCs w:val="28"/>
          <w:highlight w:val="none"/>
        </w:rPr>
        <w:t>口岸与各功能区的衔接与配套体系建设，推进海运</w:t>
      </w:r>
      <w:r>
        <w:rPr>
          <w:rFonts w:hint="eastAsia" w:ascii="宋体" w:hAnsi="宋体" w:eastAsia="仿宋" w:cs="Times New Roman"/>
          <w:color w:val="000000"/>
          <w:sz w:val="32"/>
          <w:szCs w:val="20"/>
          <w:highlight w:val="none"/>
        </w:rPr>
        <w:t>口</w:t>
      </w:r>
      <w:r>
        <w:rPr>
          <w:rFonts w:hint="eastAsia" w:ascii="仿宋" w:hAnsi="仿宋" w:eastAsia="仿宋" w:cs="Times New Roman"/>
          <w:color w:val="000000"/>
          <w:sz w:val="32"/>
          <w:szCs w:val="28"/>
          <w:highlight w:val="none"/>
        </w:rPr>
        <w:t>岸与港口城市其他功能区组团式、内涵式发展。加快推动北海港石步岭港区货运功能整体迁移，优化完善港口集疏运系统，构建便捷高效的邮轮港口配套交通网络，推进完善邮轮港区与机场、铁路和市区主干道、主要旅游景区间的交通连接。</w:t>
      </w:r>
      <w:r>
        <w:rPr>
          <w:rFonts w:ascii="仿宋" w:hAnsi="仿宋" w:eastAsia="仿宋" w:cs="Times New Roman"/>
          <w:color w:val="000000"/>
          <w:sz w:val="32"/>
          <w:szCs w:val="28"/>
          <w:highlight w:val="none"/>
        </w:rPr>
        <w:t>聚焦北海铁山港（临海）工业区、龙港新区、</w:t>
      </w:r>
      <w:r>
        <w:rPr>
          <w:rFonts w:hint="eastAsia" w:ascii="仿宋" w:hAnsi="仿宋" w:eastAsia="仿宋" w:cs="Times New Roman"/>
          <w:color w:val="000000"/>
          <w:sz w:val="32"/>
          <w:szCs w:val="28"/>
          <w:highlight w:val="none"/>
        </w:rPr>
        <w:t>钦州白石湖片区和</w:t>
      </w:r>
      <w:r>
        <w:rPr>
          <w:rFonts w:ascii="仿宋" w:hAnsi="仿宋" w:eastAsia="仿宋" w:cs="Times New Roman"/>
          <w:color w:val="000000"/>
          <w:sz w:val="32"/>
          <w:szCs w:val="28"/>
          <w:highlight w:val="none"/>
        </w:rPr>
        <w:t>中国（广西）自由贸易试验区钦州港片区、防城港企沙片区</w:t>
      </w:r>
      <w:r>
        <w:rPr>
          <w:rFonts w:hint="eastAsia" w:ascii="仿宋" w:hAnsi="仿宋" w:eastAsia="仿宋" w:cs="Times New Roman"/>
          <w:color w:val="000000"/>
          <w:sz w:val="32"/>
          <w:szCs w:val="28"/>
          <w:highlight w:val="none"/>
        </w:rPr>
        <w:t>等</w:t>
      </w:r>
      <w:r>
        <w:rPr>
          <w:rFonts w:ascii="仿宋" w:hAnsi="仿宋" w:eastAsia="仿宋" w:cs="Times New Roman"/>
          <w:color w:val="000000"/>
          <w:sz w:val="32"/>
          <w:szCs w:val="28"/>
          <w:highlight w:val="none"/>
        </w:rPr>
        <w:t>，推进一批</w:t>
      </w:r>
      <w:r>
        <w:rPr>
          <w:rFonts w:hint="eastAsia" w:ascii="仿宋" w:hAnsi="仿宋" w:eastAsia="仿宋" w:cs="Times New Roman"/>
          <w:color w:val="000000"/>
          <w:sz w:val="32"/>
          <w:szCs w:val="28"/>
          <w:highlight w:val="none"/>
        </w:rPr>
        <w:t>港</w:t>
      </w:r>
      <w:r>
        <w:rPr>
          <w:rFonts w:ascii="仿宋" w:hAnsi="仿宋" w:eastAsia="仿宋" w:cs="Times New Roman"/>
          <w:color w:val="000000"/>
          <w:sz w:val="32"/>
          <w:szCs w:val="28"/>
          <w:highlight w:val="none"/>
        </w:rPr>
        <w:t>产城融合发展重大项目，</w:t>
      </w:r>
      <w:r>
        <w:rPr>
          <w:rFonts w:hint="eastAsia" w:ascii="仿宋" w:hAnsi="仿宋" w:eastAsia="仿宋" w:cs="Times New Roman"/>
          <w:color w:val="000000"/>
          <w:sz w:val="32"/>
          <w:szCs w:val="28"/>
          <w:highlight w:val="none"/>
        </w:rPr>
        <w:t>补齐</w:t>
      </w:r>
      <w:r>
        <w:rPr>
          <w:rFonts w:ascii="仿宋" w:hAnsi="仿宋" w:eastAsia="仿宋" w:cs="Times New Roman"/>
          <w:color w:val="000000"/>
          <w:sz w:val="32"/>
          <w:szCs w:val="28"/>
          <w:highlight w:val="none"/>
        </w:rPr>
        <w:t>城市</w:t>
      </w:r>
      <w:r>
        <w:rPr>
          <w:rFonts w:hint="eastAsia" w:ascii="仿宋" w:hAnsi="仿宋" w:eastAsia="仿宋" w:cs="Times New Roman"/>
          <w:color w:val="000000"/>
          <w:sz w:val="32"/>
          <w:szCs w:val="28"/>
          <w:highlight w:val="none"/>
        </w:rPr>
        <w:t>口岸功能和航运中心城市功能配套短板，</w:t>
      </w:r>
      <w:r>
        <w:rPr>
          <w:rFonts w:ascii="仿宋" w:hAnsi="仿宋" w:eastAsia="仿宋" w:cs="Times New Roman"/>
          <w:color w:val="000000"/>
          <w:sz w:val="32"/>
          <w:szCs w:val="28"/>
          <w:highlight w:val="none"/>
        </w:rPr>
        <w:t>强化</w:t>
      </w:r>
      <w:r>
        <w:rPr>
          <w:rFonts w:hint="eastAsia" w:ascii="仿宋" w:hAnsi="仿宋" w:eastAsia="仿宋" w:cs="Times New Roman"/>
          <w:color w:val="000000"/>
          <w:sz w:val="32"/>
          <w:szCs w:val="28"/>
          <w:highlight w:val="none"/>
        </w:rPr>
        <w:t>海运口岸与临港</w:t>
      </w:r>
      <w:r>
        <w:rPr>
          <w:rFonts w:ascii="仿宋" w:hAnsi="仿宋" w:eastAsia="仿宋" w:cs="Times New Roman"/>
          <w:color w:val="000000"/>
          <w:sz w:val="32"/>
          <w:szCs w:val="28"/>
          <w:highlight w:val="none"/>
        </w:rPr>
        <w:t>产业园区、</w:t>
      </w:r>
      <w:r>
        <w:rPr>
          <w:rFonts w:hint="eastAsia" w:ascii="仿宋" w:hAnsi="仿宋" w:eastAsia="仿宋" w:cs="Times New Roman"/>
          <w:color w:val="000000"/>
          <w:sz w:val="32"/>
          <w:szCs w:val="28"/>
          <w:highlight w:val="none"/>
        </w:rPr>
        <w:t>口岸</w:t>
      </w:r>
      <w:r>
        <w:rPr>
          <w:rFonts w:ascii="仿宋" w:hAnsi="仿宋" w:eastAsia="仿宋" w:cs="Times New Roman"/>
          <w:color w:val="000000"/>
          <w:sz w:val="32"/>
          <w:szCs w:val="28"/>
          <w:highlight w:val="none"/>
        </w:rPr>
        <w:t>城市的有机衔接，</w:t>
      </w:r>
      <w:r>
        <w:rPr>
          <w:rFonts w:hint="eastAsia" w:ascii="仿宋" w:hAnsi="仿宋" w:eastAsia="仿宋" w:cs="Times New Roman"/>
          <w:color w:val="000000"/>
          <w:sz w:val="32"/>
          <w:szCs w:val="28"/>
          <w:highlight w:val="none"/>
        </w:rPr>
        <w:t>建设</w:t>
      </w:r>
      <w:r>
        <w:rPr>
          <w:rFonts w:ascii="仿宋" w:hAnsi="仿宋" w:eastAsia="仿宋" w:cs="Times New Roman"/>
          <w:color w:val="000000"/>
          <w:sz w:val="32"/>
          <w:szCs w:val="28"/>
          <w:highlight w:val="none"/>
        </w:rPr>
        <w:t>“</w:t>
      </w:r>
      <w:r>
        <w:rPr>
          <w:rFonts w:hint="eastAsia" w:ascii="仿宋" w:hAnsi="仿宋" w:eastAsia="仿宋" w:cs="Times New Roman"/>
          <w:color w:val="000000"/>
          <w:sz w:val="32"/>
          <w:szCs w:val="28"/>
          <w:highlight w:val="none"/>
        </w:rPr>
        <w:t>海港口岸</w:t>
      </w:r>
      <w:r>
        <w:rPr>
          <w:rFonts w:ascii="仿宋" w:hAnsi="仿宋" w:eastAsia="仿宋" w:cs="Times New Roman"/>
          <w:color w:val="000000"/>
          <w:sz w:val="32"/>
          <w:szCs w:val="28"/>
          <w:highlight w:val="none"/>
        </w:rPr>
        <w:t>＋</w:t>
      </w:r>
      <w:r>
        <w:rPr>
          <w:rFonts w:hint="eastAsia" w:ascii="仿宋" w:hAnsi="仿宋" w:eastAsia="仿宋" w:cs="Times New Roman"/>
          <w:color w:val="000000"/>
          <w:sz w:val="32"/>
          <w:szCs w:val="28"/>
          <w:highlight w:val="none"/>
        </w:rPr>
        <w:t>临港产业</w:t>
      </w:r>
      <w:r>
        <w:rPr>
          <w:rFonts w:ascii="仿宋" w:hAnsi="仿宋" w:eastAsia="仿宋" w:cs="Times New Roman"/>
          <w:color w:val="000000"/>
          <w:sz w:val="32"/>
          <w:szCs w:val="28"/>
          <w:highlight w:val="none"/>
        </w:rPr>
        <w:t>园区＋</w:t>
      </w:r>
      <w:r>
        <w:rPr>
          <w:rFonts w:hint="eastAsia" w:ascii="仿宋" w:hAnsi="仿宋" w:eastAsia="仿宋" w:cs="Times New Roman"/>
          <w:color w:val="000000"/>
          <w:sz w:val="32"/>
          <w:szCs w:val="28"/>
          <w:highlight w:val="none"/>
        </w:rPr>
        <w:t>港口城市</w:t>
      </w:r>
      <w:r>
        <w:rPr>
          <w:rFonts w:ascii="仿宋" w:hAnsi="仿宋" w:eastAsia="仿宋" w:cs="Times New Roman"/>
          <w:color w:val="000000"/>
          <w:sz w:val="32"/>
          <w:szCs w:val="28"/>
          <w:highlight w:val="none"/>
        </w:rPr>
        <w:t>”</w:t>
      </w:r>
      <w:r>
        <w:rPr>
          <w:rFonts w:hint="eastAsia" w:ascii="仿宋" w:hAnsi="仿宋" w:eastAsia="仿宋" w:cs="Times New Roman"/>
          <w:color w:val="000000"/>
          <w:sz w:val="32"/>
          <w:szCs w:val="28"/>
          <w:highlight w:val="none"/>
        </w:rPr>
        <w:t>生态功能体系</w:t>
      </w:r>
      <w:r>
        <w:rPr>
          <w:rFonts w:ascii="仿宋" w:hAnsi="仿宋" w:eastAsia="仿宋" w:cs="Times New Roman"/>
          <w:color w:val="000000"/>
          <w:sz w:val="32"/>
          <w:szCs w:val="28"/>
          <w:highlight w:val="none"/>
        </w:rPr>
        <w:t>。</w:t>
      </w:r>
      <w:r>
        <w:rPr>
          <w:rFonts w:hint="eastAsia" w:ascii="仿宋" w:hAnsi="仿宋" w:eastAsia="仿宋" w:cs="Times New Roman"/>
          <w:color w:val="000000"/>
          <w:sz w:val="32"/>
          <w:szCs w:val="28"/>
          <w:highlight w:val="none"/>
        </w:rPr>
        <w:t>健全公共服务体系，结合临港产业和港航发展需求，完善城市金融、保险、技术、人才、中介等现代服务业功能。</w:t>
      </w:r>
    </w:p>
    <w:p>
      <w:pPr>
        <w:spacing w:line="560" w:lineRule="exact"/>
        <w:ind w:firstLine="643" w:firstLineChars="200"/>
        <w:rPr>
          <w:highlight w:val="none"/>
        </w:rPr>
      </w:pPr>
      <w:r>
        <w:rPr>
          <w:rFonts w:hint="eastAsia" w:ascii="仿宋" w:hAnsi="仿宋" w:eastAsia="仿宋" w:cs="Times New Roman"/>
          <w:b/>
          <w:color w:val="000000"/>
          <w:sz w:val="32"/>
          <w:szCs w:val="28"/>
          <w:highlight w:val="none"/>
        </w:rPr>
        <w:t>协同共建北部湾现代化港口城市群</w:t>
      </w:r>
      <w:r>
        <w:rPr>
          <w:rFonts w:ascii="仿宋" w:hAnsi="仿宋" w:eastAsia="仿宋" w:cs="Times New Roman"/>
          <w:b/>
          <w:color w:val="000000"/>
          <w:sz w:val="32"/>
          <w:szCs w:val="28"/>
          <w:highlight w:val="none"/>
        </w:rPr>
        <w:t>。</w:t>
      </w:r>
      <w:r>
        <w:rPr>
          <w:rFonts w:hint="eastAsia" w:ascii="仿宋" w:hAnsi="仿宋" w:eastAsia="仿宋" w:cs="Times New Roman"/>
          <w:bCs/>
          <w:color w:val="000000"/>
          <w:sz w:val="32"/>
          <w:szCs w:val="28"/>
          <w:highlight w:val="none"/>
        </w:rPr>
        <w:t>加强北部湾港口城市功能建设，增强城市综合承载能力和人口、要素集聚能力，提升海港城市综合服务效能，促进港口城市现代化、国际化、高端化发展。增强北钦防三市外向型经济服务和社会管理服务能力，提高跨境供应链服务与整合水平，完善国际多元化生活保障条件。</w:t>
      </w:r>
      <w:r>
        <w:rPr>
          <w:rFonts w:ascii="仿宋" w:hAnsi="仿宋" w:eastAsia="仿宋" w:cs="Times New Roman"/>
          <w:bCs/>
          <w:color w:val="000000"/>
          <w:sz w:val="32"/>
          <w:szCs w:val="28"/>
          <w:highlight w:val="none"/>
        </w:rPr>
        <w:t>推动钦州、防城港市全面深度融合发展，打造临港经济发达、贸易物流活跃、港产城共荣的钦州湾—防城湾片区。钦州依托中马钦州产业园区、钦州综合保税区、钦州港经济技术开发区三大国家级平台，打造港产城融合发展的创新型国际化新区。</w:t>
      </w:r>
      <w:r>
        <w:rPr>
          <w:rFonts w:hint="eastAsia" w:ascii="仿宋" w:hAnsi="仿宋" w:eastAsia="仿宋" w:cs="Times New Roman"/>
          <w:bCs/>
          <w:color w:val="000000"/>
          <w:sz w:val="32"/>
          <w:szCs w:val="28"/>
          <w:highlight w:val="none"/>
        </w:rPr>
        <w:t>推动设立海上边贸互市区，探索加强面向东盟的海上互市贸易。</w:t>
      </w:r>
      <w:r>
        <w:rPr>
          <w:rFonts w:ascii="仿宋" w:hAnsi="仿宋" w:eastAsia="仿宋" w:cs="Times New Roman"/>
          <w:bCs/>
          <w:color w:val="000000"/>
          <w:sz w:val="32"/>
          <w:szCs w:val="28"/>
          <w:highlight w:val="none"/>
        </w:rPr>
        <w:t>北海</w:t>
      </w:r>
      <w:r>
        <w:rPr>
          <w:rFonts w:hint="eastAsia" w:ascii="仿宋" w:hAnsi="仿宋" w:eastAsia="仿宋" w:cs="Times New Roman"/>
          <w:bCs/>
          <w:color w:val="000000"/>
          <w:sz w:val="32"/>
          <w:szCs w:val="28"/>
          <w:highlight w:val="none"/>
        </w:rPr>
        <w:t>联动</w:t>
      </w:r>
      <w:r>
        <w:rPr>
          <w:rFonts w:ascii="仿宋" w:hAnsi="仿宋" w:eastAsia="仿宋" w:cs="Times New Roman"/>
          <w:bCs/>
          <w:color w:val="000000"/>
          <w:sz w:val="32"/>
          <w:szCs w:val="28"/>
          <w:highlight w:val="none"/>
        </w:rPr>
        <w:t>主城区、北海</w:t>
      </w:r>
      <w:r>
        <w:rPr>
          <w:rFonts w:hint="eastAsia" w:ascii="仿宋" w:hAnsi="仿宋" w:eastAsia="仿宋" w:cs="Times New Roman"/>
          <w:bCs/>
          <w:color w:val="000000"/>
          <w:sz w:val="32"/>
          <w:szCs w:val="28"/>
          <w:highlight w:val="none"/>
        </w:rPr>
        <w:t>经济技术开发区</w:t>
      </w:r>
      <w:r>
        <w:rPr>
          <w:rFonts w:ascii="仿宋" w:hAnsi="仿宋" w:eastAsia="仿宋" w:cs="Times New Roman"/>
          <w:bCs/>
          <w:color w:val="000000"/>
          <w:sz w:val="32"/>
          <w:szCs w:val="28"/>
          <w:highlight w:val="none"/>
        </w:rPr>
        <w:t>、合浦县城发展，打造城区品质升级、产业高端、产城一体的廉州湾片区，建成以滨海居住、现代商贸和旅游服务为主要功能的海滨新城区。推进龙港新区、铁山港（临海）工业区联动发展，打造产业集聚、园区互动、港产城融合的铁山湾片区，承接粤港澳大湾区产业转移，建成跨区域协作发展示范区、北部湾新兴临港产业基地、港产城融合发展生态新城。</w:t>
      </w:r>
    </w:p>
    <w:p>
      <w:pPr>
        <w:spacing w:line="560" w:lineRule="exact"/>
        <w:ind w:firstLine="643" w:firstLineChars="200"/>
        <w:rPr>
          <w:rFonts w:ascii="仿宋" w:hAnsi="仿宋" w:eastAsia="仿宋" w:cs="Times New Roman"/>
          <w:color w:val="000000"/>
          <w:sz w:val="32"/>
          <w:szCs w:val="28"/>
          <w:highlight w:val="none"/>
        </w:rPr>
      </w:pPr>
      <w:bookmarkStart w:id="80" w:name="_Toc136357613"/>
      <w:bookmarkStart w:id="81" w:name="_Toc2695"/>
      <w:r>
        <w:rPr>
          <w:rFonts w:hint="eastAsia" w:ascii="仿宋" w:hAnsi="仿宋" w:eastAsia="仿宋" w:cs="Times New Roman"/>
          <w:b/>
          <w:color w:val="000000"/>
          <w:sz w:val="32"/>
          <w:szCs w:val="28"/>
          <w:highlight w:val="none"/>
        </w:rPr>
        <w:t>推进北钦防一体化发展</w:t>
      </w:r>
      <w:bookmarkEnd w:id="80"/>
      <w:bookmarkEnd w:id="81"/>
      <w:r>
        <w:rPr>
          <w:rFonts w:hint="eastAsia" w:ascii="仿宋" w:hAnsi="仿宋" w:eastAsia="仿宋" w:cs="Times New Roman"/>
          <w:b/>
          <w:color w:val="000000"/>
          <w:sz w:val="32"/>
          <w:szCs w:val="28"/>
          <w:highlight w:val="none"/>
        </w:rPr>
        <w:t>。</w:t>
      </w:r>
      <w:r>
        <w:rPr>
          <w:rFonts w:hint="eastAsia" w:ascii="仿宋" w:hAnsi="仿宋" w:eastAsia="仿宋" w:cs="Times New Roman"/>
          <w:color w:val="000000"/>
          <w:sz w:val="32"/>
          <w:szCs w:val="28"/>
          <w:highlight w:val="none"/>
        </w:rPr>
        <w:t>落实北钦防一体化发展的战略部署，推进北钦防邮轮母港与轨道交通、机场、铁路、商圈、景区等重要城市节点之间便捷连接，实现地上地下连通、立体快旅慢游、港区城互联互通。加强港口、园区、城区间基础设施高效联通，重点推进广西滨海</w:t>
      </w:r>
      <w:r>
        <w:rPr>
          <w:rFonts w:hint="eastAsia" w:ascii="仿宋" w:hAnsi="仿宋" w:eastAsia="仿宋" w:cs="宋体"/>
          <w:color w:val="000000"/>
          <w:kern w:val="0"/>
          <w:sz w:val="32"/>
          <w:szCs w:val="32"/>
          <w:highlight w:val="none"/>
        </w:rPr>
        <w:t>公路、园区通道、疏港铁路等项目建设，强化港产城基础设</w:t>
      </w:r>
      <w:r>
        <w:rPr>
          <w:rFonts w:hint="eastAsia" w:ascii="仿宋" w:hAnsi="仿宋" w:eastAsia="仿宋" w:cs="Times New Roman"/>
          <w:color w:val="000000"/>
          <w:sz w:val="32"/>
          <w:szCs w:val="28"/>
          <w:highlight w:val="none"/>
        </w:rPr>
        <w:t>施联通。抓紧实施建设北钦防</w:t>
      </w:r>
      <w:r>
        <w:rPr>
          <w:rFonts w:hint="eastAsia" w:ascii="仿宋" w:hAnsi="仿宋" w:eastAsia="仿宋" w:cs="宋体"/>
          <w:color w:val="000000"/>
          <w:kern w:val="0"/>
          <w:sz w:val="32"/>
          <w:szCs w:val="32"/>
          <w:highlight w:val="none"/>
        </w:rPr>
        <w:t>国际</w:t>
      </w:r>
      <w:r>
        <w:rPr>
          <w:rFonts w:hint="eastAsia" w:ascii="仿宋" w:hAnsi="仿宋" w:eastAsia="仿宋" w:cs="Times New Roman"/>
          <w:color w:val="000000"/>
          <w:sz w:val="32"/>
          <w:szCs w:val="28"/>
          <w:highlight w:val="none"/>
        </w:rPr>
        <w:t>集装箱铁路枢纽站，推进集装箱专用通道的建设，实现城市交通与疏港交通，物流与人流适当分离，完善北钦防海港集散运输功能，优化运输体系。打造北钦防一小时通勤圈、半小时通达市内主城区及相邻园区为核心的现代综合交通运输体系。</w:t>
      </w:r>
    </w:p>
    <w:p>
      <w:pPr>
        <w:spacing w:line="560" w:lineRule="exact"/>
        <w:ind w:firstLine="643" w:firstLineChars="200"/>
        <w:rPr>
          <w:rFonts w:ascii="仿宋" w:hAnsi="仿宋" w:eastAsia="仿宋" w:cs="Times New Roman"/>
          <w:color w:val="000000"/>
          <w:sz w:val="32"/>
          <w:szCs w:val="28"/>
          <w:highlight w:val="none"/>
        </w:rPr>
      </w:pPr>
      <w:r>
        <w:rPr>
          <w:rFonts w:hint="eastAsia" w:ascii="仿宋" w:hAnsi="仿宋" w:eastAsia="仿宋" w:cs="Times New Roman"/>
          <w:b/>
          <w:color w:val="000000"/>
          <w:sz w:val="32"/>
          <w:szCs w:val="28"/>
          <w:highlight w:val="none"/>
        </w:rPr>
        <w:t>加强海港城市法治建设。</w:t>
      </w:r>
      <w:r>
        <w:rPr>
          <w:rFonts w:hint="eastAsia" w:ascii="仿宋" w:hAnsi="仿宋" w:eastAsia="仿宋" w:cs="Times New Roman"/>
          <w:color w:val="000000"/>
          <w:sz w:val="32"/>
          <w:szCs w:val="28"/>
          <w:highlight w:val="none"/>
        </w:rPr>
        <w:t>加强海运口岸管理各项规章制度建设，深入推进海运口岸规范执法。推动完善海运口岸查验部门联合执法机制，规范口岸执法程序，建立和完善社会监督制度，加强口岸执法监督。推动将海运口岸通关违法违规记录纳入国家整体信用评估体系，实行差别化通关管理，引导企业、个人遵规守法。强化海港城市人才支撑。完善北部湾海港区域教育文化资源共建共享机制，设立广西北部湾海港城市航运教育文化合作区。构建区域协同创新基地，支持北部湾港集团联合知名航海院校建立航运教育联盟，共同开展高端航运人才培养、科研服务及文化交流。利用国内国际优质教育资源，采取合作办学、国（境）外培训、岗位实践等方式，培养港口精益生产、运营管理、供应链物流、智慧港口建设等方面的本土国际化骨干管理型人才。</w:t>
      </w:r>
    </w:p>
    <w:tbl>
      <w:tblPr>
        <w:tblStyle w:val="2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75" w:type="dxa"/>
          <w:left w:w="75" w:type="dxa"/>
          <w:bottom w:w="75" w:type="dxa"/>
          <w:right w:w="75" w:type="dxa"/>
        </w:tblCellMar>
      </w:tblPr>
      <w:tblGrid>
        <w:gridCol w:w="84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5" w:hRule="atLeast"/>
          <w:jc w:val="center"/>
        </w:trPr>
        <w:tc>
          <w:tcPr>
            <w:tcW w:w="8456" w:type="dxa"/>
            <w:tcBorders>
              <w:top w:val="single" w:color="000000" w:sz="6" w:space="0"/>
              <w:left w:val="single" w:color="000000" w:sz="6" w:space="0"/>
              <w:bottom w:val="single" w:color="000000" w:sz="6" w:space="0"/>
              <w:right w:val="single" w:color="000000" w:sz="6" w:space="0"/>
            </w:tcBorders>
            <w:shd w:val="clear" w:color="auto" w:fill="F1F1F1"/>
            <w:noWrap w:val="0"/>
            <w:vAlign w:val="center"/>
          </w:tcPr>
          <w:p>
            <w:pPr>
              <w:adjustRightInd w:val="0"/>
              <w:snapToGrid w:val="0"/>
              <w:spacing w:line="460" w:lineRule="exact"/>
              <w:ind w:firstLine="562" w:firstLineChars="200"/>
              <w:jc w:val="center"/>
              <w:rPr>
                <w:rFonts w:ascii="楷体" w:hAnsi="楷体" w:eastAsia="楷体"/>
                <w:b/>
                <w:color w:val="000000"/>
                <w:sz w:val="28"/>
                <w:szCs w:val="28"/>
                <w:highlight w:val="none"/>
              </w:rPr>
            </w:pPr>
            <w:r>
              <w:rPr>
                <w:rFonts w:ascii="楷体" w:hAnsi="楷体" w:eastAsia="楷体"/>
                <w:b/>
                <w:color w:val="000000"/>
                <w:sz w:val="28"/>
                <w:szCs w:val="28"/>
                <w:highlight w:val="none"/>
              </w:rPr>
              <w:t>专栏</w:t>
            </w:r>
            <w:r>
              <w:rPr>
                <w:rFonts w:hint="eastAsia" w:ascii="楷体" w:hAnsi="楷体" w:eastAsia="楷体"/>
                <w:b/>
                <w:color w:val="000000"/>
                <w:sz w:val="28"/>
                <w:szCs w:val="28"/>
                <w:highlight w:val="none"/>
              </w:rPr>
              <w:t>七</w:t>
            </w:r>
            <w:r>
              <w:rPr>
                <w:rFonts w:ascii="楷体" w:hAnsi="楷体" w:eastAsia="楷体"/>
                <w:b/>
                <w:color w:val="000000"/>
                <w:sz w:val="28"/>
                <w:szCs w:val="28"/>
                <w:highlight w:val="none"/>
              </w:rPr>
              <w:t xml:space="preserve"> </w:t>
            </w:r>
            <w:r>
              <w:rPr>
                <w:rFonts w:hint="eastAsia" w:ascii="楷体" w:hAnsi="楷体" w:eastAsia="楷体"/>
                <w:b/>
                <w:color w:val="000000"/>
                <w:sz w:val="28"/>
                <w:szCs w:val="28"/>
                <w:highlight w:val="none"/>
              </w:rPr>
              <w:t>新型港口城市提升工程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36" w:hRule="atLeast"/>
          <w:jc w:val="center"/>
        </w:trPr>
        <w:tc>
          <w:tcPr>
            <w:tcW w:w="8456"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460" w:lineRule="exact"/>
              <w:ind w:firstLine="482" w:firstLineChars="200"/>
              <w:rPr>
                <w:rFonts w:ascii="楷体" w:hAnsi="楷体" w:eastAsia="楷体" w:cs="宋体"/>
                <w:b/>
                <w:bCs/>
                <w:color w:val="000000"/>
                <w:kern w:val="0"/>
                <w:sz w:val="24"/>
                <w:szCs w:val="24"/>
                <w:highlight w:val="none"/>
              </w:rPr>
            </w:pPr>
            <w:r>
              <w:rPr>
                <w:rFonts w:hint="eastAsia" w:ascii="楷体" w:hAnsi="楷体" w:eastAsia="楷体" w:cs="宋体"/>
                <w:b/>
                <w:bCs/>
                <w:color w:val="000000"/>
                <w:kern w:val="0"/>
                <w:sz w:val="24"/>
                <w:szCs w:val="24"/>
                <w:highlight w:val="none"/>
              </w:rPr>
              <w:t>（一）推进</w:t>
            </w:r>
            <w:r>
              <w:rPr>
                <w:rFonts w:hint="eastAsia" w:ascii="楷体" w:hAnsi="楷体" w:eastAsia="楷体"/>
                <w:b/>
                <w:bCs/>
                <w:color w:val="000000"/>
                <w:sz w:val="24"/>
                <w:szCs w:val="24"/>
                <w:highlight w:val="none"/>
              </w:rPr>
              <w:t>北钦防一体化建设</w:t>
            </w:r>
          </w:p>
          <w:p>
            <w:pPr>
              <w:adjustRightInd w:val="0"/>
              <w:snapToGrid w:val="0"/>
              <w:spacing w:line="460" w:lineRule="exact"/>
              <w:ind w:firstLine="482" w:firstLineChars="200"/>
              <w:rPr>
                <w:rFonts w:ascii="楷体" w:hAnsi="楷体" w:eastAsia="楷体" w:cs="宋体"/>
                <w:bCs/>
                <w:color w:val="000000"/>
                <w:kern w:val="0"/>
                <w:sz w:val="24"/>
                <w:szCs w:val="24"/>
                <w:highlight w:val="none"/>
              </w:rPr>
            </w:pPr>
            <w:r>
              <w:rPr>
                <w:rFonts w:hint="eastAsia" w:ascii="楷体" w:hAnsi="楷体" w:eastAsia="楷体" w:cs="宋体"/>
                <w:b/>
                <w:bCs/>
                <w:color w:val="000000"/>
                <w:kern w:val="0"/>
                <w:sz w:val="24"/>
                <w:szCs w:val="24"/>
                <w:highlight w:val="none"/>
              </w:rPr>
              <w:t>节能降碳应用项目。</w:t>
            </w:r>
            <w:r>
              <w:rPr>
                <w:rFonts w:hint="eastAsia" w:ascii="楷体" w:hAnsi="楷体" w:eastAsia="楷体" w:cs="宋体"/>
                <w:bCs/>
                <w:color w:val="000000"/>
                <w:kern w:val="0"/>
                <w:sz w:val="24"/>
                <w:szCs w:val="24"/>
                <w:highlight w:val="none"/>
              </w:rPr>
              <w:t>支持在大型集装箱码头、拖轮等工作船码头以及</w:t>
            </w:r>
            <w:r>
              <w:rPr>
                <w:rFonts w:hint="eastAsia" w:ascii="楷体" w:hAnsi="楷体" w:eastAsia="楷体" w:cs="Times New Roman"/>
                <w:color w:val="000000"/>
                <w:sz w:val="24"/>
                <w:szCs w:val="24"/>
                <w:highlight w:val="none"/>
              </w:rPr>
              <w:t>货主码头建设船舶岸电设施，支持加大电动卡车、换电站运营等业务探索投入及推广应用。推进城市绿色货运评估，推广城市交通绿色运营技术。</w:t>
            </w:r>
          </w:p>
          <w:p>
            <w:pPr>
              <w:adjustRightInd w:val="0"/>
              <w:snapToGrid w:val="0"/>
              <w:spacing w:line="460" w:lineRule="exact"/>
              <w:ind w:firstLine="482" w:firstLineChars="200"/>
              <w:rPr>
                <w:rFonts w:ascii="楷体" w:hAnsi="楷体" w:eastAsia="楷体" w:cs="宋体"/>
                <w:bCs/>
                <w:color w:val="000000"/>
                <w:kern w:val="0"/>
                <w:sz w:val="24"/>
                <w:szCs w:val="24"/>
                <w:highlight w:val="none"/>
              </w:rPr>
            </w:pPr>
            <w:r>
              <w:rPr>
                <w:rFonts w:hint="eastAsia" w:ascii="楷体" w:hAnsi="楷体" w:eastAsia="楷体" w:cs="宋体"/>
                <w:b/>
                <w:bCs/>
                <w:color w:val="000000"/>
                <w:kern w:val="0"/>
                <w:sz w:val="24"/>
                <w:szCs w:val="24"/>
                <w:highlight w:val="none"/>
              </w:rPr>
              <w:t>开发开放平台建设项目。</w:t>
            </w:r>
            <w:r>
              <w:rPr>
                <w:rFonts w:hint="eastAsia" w:ascii="楷体" w:hAnsi="楷体" w:eastAsia="楷体" w:cs="宋体"/>
                <w:bCs/>
                <w:color w:val="000000"/>
                <w:kern w:val="0"/>
                <w:sz w:val="24"/>
                <w:szCs w:val="24"/>
                <w:highlight w:val="none"/>
              </w:rPr>
              <w:t>重点推进物流合作平台建设，完善钦州综合保税区、防城港保税物流中心（B型）、北海综合保税区等海关特殊监管区内新型基础设施建设，鼓励和支持物流企业、互联网企业依托园区建立完善国际物流服务平台。</w:t>
            </w:r>
          </w:p>
          <w:p>
            <w:pPr>
              <w:adjustRightInd w:val="0"/>
              <w:snapToGrid w:val="0"/>
              <w:spacing w:line="460" w:lineRule="exact"/>
              <w:ind w:firstLine="482" w:firstLineChars="200"/>
              <w:rPr>
                <w:rFonts w:ascii="楷体" w:hAnsi="楷体" w:eastAsia="楷体"/>
                <w:b/>
                <w:bCs/>
                <w:color w:val="000000"/>
                <w:sz w:val="24"/>
                <w:szCs w:val="24"/>
                <w:highlight w:val="none"/>
              </w:rPr>
            </w:pPr>
            <w:r>
              <w:rPr>
                <w:rFonts w:hint="eastAsia" w:ascii="楷体" w:hAnsi="楷体" w:eastAsia="楷体" w:cs="宋体"/>
                <w:b/>
                <w:bCs/>
                <w:color w:val="000000"/>
                <w:kern w:val="0"/>
                <w:sz w:val="24"/>
                <w:szCs w:val="24"/>
                <w:highlight w:val="none"/>
              </w:rPr>
              <w:t>（二）北钦防港口城市功能提升</w:t>
            </w:r>
          </w:p>
          <w:p>
            <w:pPr>
              <w:adjustRightInd w:val="0"/>
              <w:snapToGrid w:val="0"/>
              <w:spacing w:line="460" w:lineRule="exact"/>
              <w:ind w:firstLine="482" w:firstLineChars="200"/>
              <w:rPr>
                <w:rFonts w:ascii="仿宋" w:hAnsi="仿宋" w:eastAsia="仿宋" w:cs="Times New Roman"/>
                <w:color w:val="000000"/>
                <w:sz w:val="32"/>
                <w:szCs w:val="28"/>
                <w:highlight w:val="none"/>
              </w:rPr>
            </w:pPr>
            <w:r>
              <w:rPr>
                <w:rFonts w:hint="eastAsia" w:ascii="楷体" w:hAnsi="楷体" w:eastAsia="楷体" w:cs="宋体"/>
                <w:b/>
                <w:bCs/>
                <w:color w:val="000000"/>
                <w:kern w:val="0"/>
                <w:sz w:val="24"/>
                <w:szCs w:val="24"/>
                <w:highlight w:val="none"/>
              </w:rPr>
              <w:t>重点人才培育项目。</w:t>
            </w:r>
            <w:r>
              <w:rPr>
                <w:rFonts w:hint="eastAsia" w:ascii="楷体" w:hAnsi="楷体" w:eastAsia="楷体" w:cs="宋体"/>
                <w:bCs/>
                <w:color w:val="000000"/>
                <w:kern w:val="0"/>
                <w:sz w:val="24"/>
                <w:szCs w:val="24"/>
                <w:highlight w:val="none"/>
              </w:rPr>
              <w:t>引进大连海事大学、武汉理工大学、上海海事大学、中国海洋大学、对外经济贸易大学等知名高等院校，在北部湾海港城市建立分校，继续扩大海港城市高校规模。实施北部湾职业教育升级行动计划，推进产教融合发展，建设与产业发展相适应的现代职业教育体系。</w:t>
            </w:r>
          </w:p>
        </w:tc>
      </w:tr>
    </w:tbl>
    <w:p>
      <w:pPr>
        <w:rPr>
          <w:color w:val="000000"/>
          <w:highlight w:val="none"/>
        </w:rPr>
      </w:pPr>
    </w:p>
    <w:p>
      <w:pPr>
        <w:pStyle w:val="5"/>
        <w:spacing w:before="156" w:after="156"/>
        <w:rPr>
          <w:rFonts w:ascii="Times New Roman" w:hAnsi="Times New Roman" w:cs="Times New Roman"/>
          <w:color w:val="000000"/>
          <w:highlight w:val="none"/>
        </w:rPr>
      </w:pPr>
      <w:bookmarkStart w:id="82" w:name="_Toc138765448"/>
      <w:bookmarkStart w:id="83" w:name="_Toc2078392920"/>
      <w:r>
        <w:rPr>
          <w:rFonts w:hint="eastAsia" w:ascii="Times New Roman" w:hAnsi="Times New Roman" w:cs="Times New Roman"/>
          <w:color w:val="000000"/>
          <w:highlight w:val="none"/>
        </w:rPr>
        <w:t>第二节 发展“口岸+绿色低碳经济”</w:t>
      </w:r>
      <w:bookmarkEnd w:id="82"/>
      <w:bookmarkEnd w:id="83"/>
    </w:p>
    <w:p>
      <w:pPr>
        <w:spacing w:line="560" w:lineRule="exact"/>
        <w:ind w:firstLine="643" w:firstLineChars="200"/>
        <w:rPr>
          <w:rFonts w:ascii="宋体" w:hAnsi="宋体" w:eastAsia="仿宋" w:cs="Times New Roman"/>
          <w:color w:val="000000"/>
          <w:sz w:val="32"/>
          <w:szCs w:val="20"/>
          <w:highlight w:val="none"/>
        </w:rPr>
      </w:pPr>
      <w:r>
        <w:rPr>
          <w:rFonts w:ascii="宋体" w:hAnsi="宋体" w:eastAsia="仿宋" w:cs="Times New Roman"/>
          <w:b/>
          <w:bCs/>
          <w:color w:val="000000"/>
          <w:sz w:val="32"/>
          <w:szCs w:val="20"/>
          <w:highlight w:val="none"/>
        </w:rPr>
        <w:t>推进绿色</w:t>
      </w:r>
      <w:r>
        <w:rPr>
          <w:rFonts w:hint="eastAsia" w:ascii="宋体" w:hAnsi="宋体" w:eastAsia="仿宋" w:cs="Times New Roman"/>
          <w:b/>
          <w:bCs/>
          <w:color w:val="000000"/>
          <w:sz w:val="32"/>
          <w:szCs w:val="20"/>
          <w:highlight w:val="none"/>
        </w:rPr>
        <w:t>港口</w:t>
      </w:r>
      <w:r>
        <w:rPr>
          <w:rFonts w:ascii="宋体" w:hAnsi="宋体" w:eastAsia="仿宋" w:cs="Times New Roman"/>
          <w:b/>
          <w:bCs/>
          <w:color w:val="000000"/>
          <w:sz w:val="32"/>
          <w:szCs w:val="20"/>
          <w:highlight w:val="none"/>
        </w:rPr>
        <w:t>建设。</w:t>
      </w:r>
      <w:r>
        <w:rPr>
          <w:rFonts w:hint="eastAsia" w:ascii="宋体" w:hAnsi="宋体" w:eastAsia="仿宋" w:cs="Times New Roman"/>
          <w:color w:val="000000"/>
          <w:sz w:val="32"/>
          <w:szCs w:val="20"/>
          <w:highlight w:val="none"/>
        </w:rPr>
        <w:t>在绿色运输、清洁能源、环境管理等方面推动绿色港口发展，创新具有</w:t>
      </w:r>
      <w:r>
        <w:rPr>
          <w:highlight w:val="none"/>
        </w:rPr>
        <w:fldChar w:fldCharType="begin"/>
      </w:r>
      <w:r>
        <w:rPr>
          <w:highlight w:val="none"/>
        </w:rPr>
        <w:instrText xml:space="preserve"> HYPERLINK "https://finance.sina.com.cn/realstock/company/sz000582/nc.shtml" \t "_blank" </w:instrText>
      </w:r>
      <w:r>
        <w:rPr>
          <w:highlight w:val="none"/>
        </w:rPr>
        <w:fldChar w:fldCharType="separate"/>
      </w:r>
      <w:r>
        <w:rPr>
          <w:rFonts w:hint="eastAsia" w:ascii="宋体" w:hAnsi="宋体" w:eastAsia="仿宋" w:cs="Times New Roman"/>
          <w:color w:val="000000"/>
          <w:sz w:val="32"/>
          <w:szCs w:val="20"/>
          <w:highlight w:val="none"/>
        </w:rPr>
        <w:t>北部湾港</w:t>
      </w:r>
      <w:r>
        <w:rPr>
          <w:rFonts w:hint="eastAsia" w:ascii="宋体" w:hAnsi="宋体" w:eastAsia="仿宋" w:cs="Times New Roman"/>
          <w:color w:val="000000"/>
          <w:sz w:val="32"/>
          <w:szCs w:val="20"/>
          <w:highlight w:val="none"/>
        </w:rPr>
        <w:fldChar w:fldCharType="end"/>
      </w:r>
      <w:r>
        <w:rPr>
          <w:rFonts w:hint="eastAsia" w:ascii="宋体" w:hAnsi="宋体" w:eastAsia="仿宋" w:cs="Times New Roman"/>
          <w:color w:val="000000"/>
          <w:sz w:val="32"/>
          <w:szCs w:val="20"/>
          <w:highlight w:val="none"/>
        </w:rPr>
        <w:t>特色的绿色发展之路。加强海铁联运体系建设，完善海铁集疏运平台，持续推进“公转铁”“公转水”“散改集”，促进海铁联运绿色化、清洁化。推广分布式光伏发电和风力发电，采用风光储一体化布局，推动岸电使用实现“应用尽用”，持续提高集装箱泊位、干散货泊位的岸电覆盖率，完善优化港口能源应用模式，推动零碳港口建设。持续完善</w:t>
      </w:r>
      <w:r>
        <w:rPr>
          <w:rFonts w:ascii="宋体" w:hAnsi="宋体" w:eastAsia="仿宋" w:cs="Times New Roman"/>
          <w:color w:val="000000"/>
          <w:sz w:val="32"/>
          <w:szCs w:val="20"/>
          <w:highlight w:val="none"/>
        </w:rPr>
        <w:t>污水处理设施、防风抑尘网、负压除尘漏斗</w:t>
      </w:r>
      <w:r>
        <w:rPr>
          <w:rFonts w:hint="eastAsia" w:ascii="宋体" w:hAnsi="宋体" w:eastAsia="仿宋" w:cs="Times New Roman"/>
          <w:color w:val="000000"/>
          <w:sz w:val="32"/>
          <w:szCs w:val="20"/>
          <w:highlight w:val="none"/>
        </w:rPr>
        <w:t>、货场苫盖和喷洒设备等环保设施，不断提升集装箱码头、散货堆场的自动化、数字化水平，持续降低能耗与碳排放。不断提升在线环境动态监测和大数据分析能力，岸电设施、装卸设备等能耗数据实现实时监测，港口大气环境实现自动监测与智能控制，港区水资源云监测及智慧运维有效运行，提高环境管理的实效性与准确性。</w:t>
      </w:r>
    </w:p>
    <w:p>
      <w:pPr>
        <w:spacing w:line="560" w:lineRule="exact"/>
        <w:ind w:firstLine="643" w:firstLineChars="200"/>
        <w:rPr>
          <w:rFonts w:ascii="宋体" w:hAnsi="宋体" w:eastAsia="仿宋" w:cs="Times New Roman"/>
          <w:color w:val="000000"/>
          <w:sz w:val="32"/>
          <w:szCs w:val="20"/>
          <w:highlight w:val="none"/>
        </w:rPr>
      </w:pPr>
      <w:r>
        <w:rPr>
          <w:rFonts w:hint="eastAsia" w:ascii="宋体" w:hAnsi="宋体" w:eastAsia="仿宋" w:cs="Times New Roman"/>
          <w:b/>
          <w:bCs/>
          <w:color w:val="000000"/>
          <w:sz w:val="32"/>
          <w:szCs w:val="20"/>
          <w:highlight w:val="none"/>
        </w:rPr>
        <w:t>推动绿色物流发展。</w:t>
      </w:r>
      <w:r>
        <w:rPr>
          <w:rFonts w:hint="eastAsia" w:ascii="宋体" w:hAnsi="宋体" w:eastAsia="仿宋" w:cs="Times New Roman"/>
          <w:color w:val="000000"/>
          <w:sz w:val="32"/>
          <w:szCs w:val="20"/>
          <w:highlight w:val="none"/>
        </w:rPr>
        <w:t>加快推进运输结构优化调整，</w:t>
      </w:r>
      <w:r>
        <w:rPr>
          <w:rFonts w:ascii="宋体" w:hAnsi="宋体" w:eastAsia="仿宋" w:cs="Times New Roman"/>
          <w:color w:val="000000"/>
          <w:sz w:val="32"/>
          <w:szCs w:val="20"/>
          <w:highlight w:val="none"/>
        </w:rPr>
        <w:t>大力发展以铁水联运、江海联运</w:t>
      </w:r>
      <w:r>
        <w:rPr>
          <w:rFonts w:hint="eastAsia" w:ascii="宋体" w:hAnsi="宋体" w:eastAsia="仿宋" w:cs="Times New Roman"/>
          <w:color w:val="000000"/>
          <w:sz w:val="32"/>
          <w:szCs w:val="20"/>
          <w:highlight w:val="none"/>
        </w:rPr>
        <w:t>、江海直达等为重点，以</w:t>
      </w:r>
      <w:r>
        <w:rPr>
          <w:rFonts w:ascii="宋体" w:hAnsi="宋体" w:eastAsia="仿宋" w:cs="Times New Roman"/>
          <w:color w:val="000000"/>
          <w:sz w:val="32"/>
          <w:szCs w:val="20"/>
          <w:highlight w:val="none"/>
        </w:rPr>
        <w:t>港口为枢纽、“一单制”为核心的多式联运</w:t>
      </w:r>
      <w:r>
        <w:rPr>
          <w:rFonts w:hint="eastAsia" w:ascii="宋体" w:hAnsi="宋体" w:eastAsia="仿宋" w:cs="Times New Roman"/>
          <w:color w:val="000000"/>
          <w:sz w:val="32"/>
          <w:szCs w:val="20"/>
          <w:highlight w:val="none"/>
        </w:rPr>
        <w:t>，促进长距离大宗物资“公转铁”“公转水”，提高铁路、水路货运量占全社会货运量的比重。加强物流运输组织管理，加快相关公共信息平台建设和信息共享，发展网络货运和共同配送。全面推进“低碳运输”，推进水运新能源清洁能源使用，推动L</w:t>
      </w:r>
      <w:r>
        <w:rPr>
          <w:rFonts w:ascii="宋体" w:hAnsi="宋体" w:eastAsia="仿宋" w:cs="Times New Roman"/>
          <w:color w:val="000000"/>
          <w:sz w:val="32"/>
          <w:szCs w:val="20"/>
          <w:highlight w:val="none"/>
        </w:rPr>
        <w:t>NG</w:t>
      </w:r>
      <w:r>
        <w:rPr>
          <w:rFonts w:hint="eastAsia" w:ascii="宋体" w:hAnsi="宋体" w:eastAsia="仿宋" w:cs="Times New Roman"/>
          <w:color w:val="000000"/>
          <w:sz w:val="32"/>
          <w:szCs w:val="20"/>
          <w:highlight w:val="none"/>
        </w:rPr>
        <w:t>、电能等动力船舶发展，稳步推进船舶L</w:t>
      </w:r>
      <w:r>
        <w:rPr>
          <w:rFonts w:ascii="宋体" w:hAnsi="宋体" w:eastAsia="仿宋" w:cs="Times New Roman"/>
          <w:color w:val="000000"/>
          <w:sz w:val="32"/>
          <w:szCs w:val="20"/>
          <w:highlight w:val="none"/>
        </w:rPr>
        <w:t>NG</w:t>
      </w:r>
      <w:r>
        <w:rPr>
          <w:rFonts w:hint="eastAsia" w:ascii="宋体" w:hAnsi="宋体" w:eastAsia="仿宋" w:cs="Times New Roman"/>
          <w:color w:val="000000"/>
          <w:sz w:val="32"/>
          <w:szCs w:val="20"/>
          <w:highlight w:val="none"/>
        </w:rPr>
        <w:t>加气设施建设。推动港口、城市物流配送、邮政快递等领域优先使用新能源或清洁能源汽车。推广应用标准化物流周转箱，推动托盘循环共用。加强绿色物流新技术和设备研发应用，推广使用循环包装。推动物流企业强化绿色节能和低碳管理，积极开展节能诊断，推广合同能源管理模式。</w:t>
      </w:r>
    </w:p>
    <w:p>
      <w:pPr>
        <w:widowControl/>
        <w:spacing w:line="600" w:lineRule="exact"/>
        <w:ind w:firstLine="643" w:firstLineChars="200"/>
        <w:jc w:val="left"/>
        <w:rPr>
          <w:color w:val="000000"/>
          <w:highlight w:val="none"/>
        </w:rPr>
      </w:pPr>
      <w:r>
        <w:rPr>
          <w:rFonts w:hint="eastAsia" w:ascii="宋体" w:hAnsi="宋体" w:eastAsia="仿宋" w:cs="Times New Roman"/>
          <w:b/>
          <w:bCs/>
          <w:color w:val="000000"/>
          <w:sz w:val="32"/>
          <w:szCs w:val="20"/>
          <w:highlight w:val="none"/>
        </w:rPr>
        <w:t>发展</w:t>
      </w:r>
      <w:r>
        <w:rPr>
          <w:rFonts w:ascii="宋体" w:hAnsi="宋体" w:eastAsia="仿宋" w:cs="Times New Roman"/>
          <w:b/>
          <w:bCs/>
          <w:color w:val="000000"/>
          <w:sz w:val="32"/>
          <w:szCs w:val="20"/>
          <w:highlight w:val="none"/>
        </w:rPr>
        <w:t>绿色环保产业。</w:t>
      </w:r>
      <w:r>
        <w:rPr>
          <w:rFonts w:ascii="宋体" w:hAnsi="宋体" w:eastAsia="仿宋" w:cs="Times New Roman"/>
          <w:color w:val="000000"/>
          <w:sz w:val="32"/>
          <w:szCs w:val="20"/>
          <w:highlight w:val="none"/>
        </w:rPr>
        <w:t>加快推广应用绿色环保设备、产品示范，推进形成高效、清洁、低碳、循环的绿色环保产业。北海市依托北海鱼峰环保科技有限公司、广西北港新材料有限公司</w:t>
      </w:r>
      <w:r>
        <w:rPr>
          <w:rFonts w:hint="eastAsia" w:ascii="宋体" w:hAnsi="宋体" w:eastAsia="仿宋" w:cs="Times New Roman"/>
          <w:color w:val="000000"/>
          <w:sz w:val="32"/>
          <w:szCs w:val="20"/>
          <w:highlight w:val="none"/>
        </w:rPr>
        <w:t>、</w:t>
      </w:r>
      <w:r>
        <w:rPr>
          <w:rFonts w:ascii="宋体" w:hAnsi="宋体" w:eastAsia="仿宋" w:cs="Times New Roman"/>
          <w:color w:val="000000"/>
          <w:sz w:val="32"/>
          <w:szCs w:val="20"/>
          <w:highlight w:val="none"/>
        </w:rPr>
        <w:t>广西云思维再生资源有限公司等企业，重点发展固废综合利用等产业，重点推进北海铁山港固废循环利用环保综合体等项目。钦州依托</w:t>
      </w:r>
      <w:r>
        <w:rPr>
          <w:rFonts w:hint="eastAsia" w:ascii="宋体" w:hAnsi="宋体" w:eastAsia="仿宋" w:cs="Times New Roman"/>
          <w:color w:val="000000"/>
          <w:sz w:val="32"/>
          <w:szCs w:val="20"/>
          <w:highlight w:val="none"/>
          <w:lang w:eastAsia="zh-CN"/>
        </w:rPr>
        <w:t>广西</w:t>
      </w:r>
      <w:r>
        <w:rPr>
          <w:rFonts w:ascii="宋体" w:hAnsi="宋体" w:eastAsia="仿宋" w:cs="Times New Roman"/>
          <w:color w:val="000000"/>
          <w:sz w:val="32"/>
          <w:szCs w:val="20"/>
          <w:highlight w:val="none"/>
        </w:rPr>
        <w:t>自贸</w:t>
      </w:r>
      <w:r>
        <w:rPr>
          <w:rFonts w:hint="eastAsia" w:ascii="宋体" w:hAnsi="宋体" w:eastAsia="仿宋" w:cs="Times New Roman"/>
          <w:color w:val="000000"/>
          <w:sz w:val="32"/>
          <w:szCs w:val="20"/>
          <w:highlight w:val="none"/>
          <w:lang w:eastAsia="zh-CN"/>
        </w:rPr>
        <w:t>试验</w:t>
      </w:r>
      <w:r>
        <w:rPr>
          <w:rFonts w:ascii="宋体" w:hAnsi="宋体" w:eastAsia="仿宋" w:cs="Times New Roman"/>
          <w:color w:val="000000"/>
          <w:sz w:val="32"/>
          <w:szCs w:val="20"/>
          <w:highlight w:val="none"/>
        </w:rPr>
        <w:t>区钦州港片区，重点发展节能技术和设备、固废处理、环保设施等产业，重点推进见炬热管理新材料及集成电路精准温控等项目，推进热管理技术和材料在5G基站建设、空调散热、保温杯等领域应用</w:t>
      </w:r>
      <w:r>
        <w:rPr>
          <w:rFonts w:hint="eastAsia" w:ascii="宋体" w:hAnsi="宋体" w:eastAsia="仿宋" w:cs="Times New Roman"/>
          <w:color w:val="000000"/>
          <w:sz w:val="32"/>
          <w:szCs w:val="20"/>
          <w:highlight w:val="none"/>
        </w:rPr>
        <w:t>，</w:t>
      </w:r>
      <w:r>
        <w:rPr>
          <w:rFonts w:ascii="宋体" w:hAnsi="宋体" w:eastAsia="仿宋" w:cs="Times New Roman"/>
          <w:color w:val="000000"/>
          <w:sz w:val="32"/>
          <w:szCs w:val="20"/>
          <w:highlight w:val="none"/>
        </w:rPr>
        <w:t>在能热管理领域逐步形成产业集群效应。防城港依托防城港市国家级大宗固废综合利用基地，重点推进龙昌循环科技钢铁预处理、欧冶链金金属回收产业园、桂能热力余热利用等项目，打造区域废钢加工利用中心。</w:t>
      </w:r>
    </w:p>
    <w:p>
      <w:pPr>
        <w:autoSpaceDE w:val="0"/>
        <w:autoSpaceDN w:val="0"/>
        <w:adjustRightInd w:val="0"/>
        <w:snapToGrid w:val="0"/>
        <w:spacing w:line="560" w:lineRule="exact"/>
        <w:ind w:firstLine="640" w:firstLineChars="200"/>
        <w:rPr>
          <w:rFonts w:ascii="仿宋" w:hAnsi="仿宋" w:eastAsia="仿宋" w:cs="Times New Roman"/>
          <w:color w:val="000000"/>
          <w:sz w:val="32"/>
          <w:szCs w:val="28"/>
          <w:highlight w:val="none"/>
        </w:rPr>
      </w:pPr>
    </w:p>
    <w:bookmarkEnd w:id="0"/>
    <w:bookmarkEnd w:id="1"/>
    <w:bookmarkEnd w:id="2"/>
    <w:bookmarkEnd w:id="3"/>
    <w:bookmarkEnd w:id="17"/>
    <w:bookmarkEnd w:id="18"/>
    <w:bookmarkEnd w:id="19"/>
    <w:bookmarkEnd w:id="20"/>
    <w:bookmarkEnd w:id="21"/>
    <w:bookmarkEnd w:id="22"/>
    <w:p>
      <w:pPr>
        <w:widowControl/>
        <w:jc w:val="left"/>
        <w:rPr>
          <w:color w:val="000000"/>
          <w:highlight w:val="none"/>
        </w:rPr>
      </w:pPr>
      <w:bookmarkStart w:id="84" w:name="_Toc21985"/>
      <w:r>
        <w:rPr>
          <w:color w:val="000000"/>
          <w:highlight w:val="none"/>
        </w:rPr>
        <w:br w:type="page"/>
      </w:r>
    </w:p>
    <w:bookmarkEnd w:id="84"/>
    <w:p>
      <w:pPr>
        <w:pStyle w:val="3"/>
        <w:spacing w:before="312" w:after="312"/>
        <w:rPr>
          <w:highlight w:val="none"/>
        </w:rPr>
      </w:pPr>
      <w:bookmarkStart w:id="85" w:name="_Toc138765449"/>
      <w:bookmarkStart w:id="86" w:name="_Toc401616671"/>
      <w:r>
        <w:rPr>
          <w:rFonts w:hint="eastAsia"/>
          <w:highlight w:val="none"/>
        </w:rPr>
        <w:t>第七章 实施保障</w:t>
      </w:r>
      <w:bookmarkEnd w:id="85"/>
      <w:bookmarkEnd w:id="86"/>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加强对海港“口岸+”发展工作的组织协调，加大对现有政策措施的执行监督，加大政策支持，强化要素保障措施，优化营商环境，确保海港“口岸+”发展规划顺利实施。</w:t>
      </w:r>
    </w:p>
    <w:p>
      <w:pPr>
        <w:pStyle w:val="2"/>
        <w:rPr>
          <w:highlight w:val="none"/>
        </w:rPr>
      </w:pPr>
    </w:p>
    <w:p>
      <w:pPr>
        <w:pStyle w:val="5"/>
        <w:spacing w:before="156" w:after="156"/>
        <w:rPr>
          <w:rFonts w:ascii="Times New Roman" w:hAnsi="Times New Roman" w:cs="Times New Roman"/>
          <w:color w:val="000000"/>
          <w:highlight w:val="none"/>
        </w:rPr>
      </w:pPr>
      <w:bookmarkStart w:id="87" w:name="_Toc274564692"/>
      <w:bookmarkStart w:id="88" w:name="_Toc138765450"/>
      <w:bookmarkStart w:id="89" w:name="_Toc18128"/>
      <w:r>
        <w:rPr>
          <w:rFonts w:hint="eastAsia" w:ascii="Times New Roman" w:hAnsi="Times New Roman" w:cs="Times New Roman"/>
          <w:color w:val="000000"/>
          <w:highlight w:val="none"/>
        </w:rPr>
        <w:t>第一节 加强组织协调</w:t>
      </w:r>
      <w:bookmarkEnd w:id="87"/>
      <w:bookmarkEnd w:id="88"/>
      <w:bookmarkEnd w:id="89"/>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在自治区人民政府领导下，完善自治区口岸工作联席会议制度，加强部门间协同配合，统筹协调广西海运口岸经济发展中的重大事项，研究实施海运口岸通关改革方案和政策措施，跟进推动海运口岸建设重大项目。海运口岸所在地各级政府要提高</w:t>
      </w:r>
      <w:r>
        <w:rPr>
          <w:rFonts w:hint="eastAsia" w:ascii="仿宋" w:hAnsi="仿宋" w:eastAsia="仿宋" w:cs="宋体"/>
          <w:color w:val="000000"/>
          <w:kern w:val="0"/>
          <w:sz w:val="32"/>
          <w:szCs w:val="32"/>
          <w:highlight w:val="none"/>
        </w:rPr>
        <w:t>政治</w:t>
      </w:r>
      <w:r>
        <w:rPr>
          <w:rFonts w:hint="eastAsia" w:ascii="仿宋" w:hAnsi="仿宋" w:eastAsia="仿宋"/>
          <w:color w:val="000000"/>
          <w:sz w:val="32"/>
          <w:szCs w:val="32"/>
          <w:highlight w:val="none"/>
        </w:rPr>
        <w:t>站位，履行好本级政府职责，激发各类主体的活力和创造力，组织动员落实规划，形成推动广西海港“口岸+”快速发展的强大合力。北钦防三市</w:t>
      </w:r>
      <w:r>
        <w:rPr>
          <w:rFonts w:ascii="仿宋" w:hAnsi="仿宋" w:eastAsia="仿宋"/>
          <w:color w:val="000000"/>
          <w:sz w:val="32"/>
          <w:szCs w:val="32"/>
          <w:highlight w:val="none"/>
        </w:rPr>
        <w:t>口岸管理部门要加强与</w:t>
      </w:r>
      <w:r>
        <w:rPr>
          <w:rFonts w:hint="eastAsia" w:ascii="仿宋" w:hAnsi="仿宋" w:eastAsia="仿宋"/>
          <w:color w:val="000000"/>
          <w:sz w:val="32"/>
          <w:szCs w:val="32"/>
          <w:highlight w:val="none"/>
        </w:rPr>
        <w:t>自治区</w:t>
      </w:r>
      <w:r>
        <w:rPr>
          <w:rFonts w:ascii="仿宋" w:hAnsi="仿宋" w:eastAsia="仿宋"/>
          <w:color w:val="000000"/>
          <w:sz w:val="32"/>
          <w:szCs w:val="32"/>
          <w:highlight w:val="none"/>
        </w:rPr>
        <w:t>口岸主管部门</w:t>
      </w:r>
      <w:r>
        <w:rPr>
          <w:rFonts w:hint="eastAsia" w:ascii="仿宋" w:hAnsi="仿宋" w:eastAsia="仿宋"/>
          <w:color w:val="000000"/>
          <w:sz w:val="32"/>
          <w:szCs w:val="32"/>
          <w:highlight w:val="none"/>
        </w:rPr>
        <w:t>的</w:t>
      </w:r>
      <w:r>
        <w:rPr>
          <w:rFonts w:ascii="仿宋" w:hAnsi="仿宋" w:eastAsia="仿宋"/>
          <w:color w:val="000000"/>
          <w:sz w:val="32"/>
          <w:szCs w:val="32"/>
          <w:highlight w:val="none"/>
        </w:rPr>
        <w:t>业务沟通，加强与区内外口岸相关管理部门沟通协调、交流合作，学习借鉴成功经验，提升口岸管理水</w:t>
      </w:r>
      <w:r>
        <w:rPr>
          <w:rFonts w:hint="eastAsia" w:ascii="仿宋" w:hAnsi="仿宋" w:eastAsia="仿宋"/>
          <w:color w:val="000000"/>
          <w:sz w:val="32"/>
          <w:szCs w:val="32"/>
          <w:highlight w:val="none"/>
        </w:rPr>
        <w:t>平。</w:t>
      </w:r>
    </w:p>
    <w:p>
      <w:pPr>
        <w:pStyle w:val="2"/>
        <w:rPr>
          <w:highlight w:val="none"/>
        </w:rPr>
      </w:pPr>
    </w:p>
    <w:p>
      <w:pPr>
        <w:pStyle w:val="5"/>
        <w:spacing w:before="156" w:after="156"/>
        <w:rPr>
          <w:rFonts w:ascii="Times New Roman" w:hAnsi="Times New Roman" w:cs="Times New Roman"/>
          <w:color w:val="000000"/>
          <w:highlight w:val="none"/>
        </w:rPr>
      </w:pPr>
      <w:bookmarkStart w:id="90" w:name="_Toc138765451"/>
      <w:bookmarkStart w:id="91" w:name="_Toc20565"/>
      <w:bookmarkStart w:id="92" w:name="_Toc960315511"/>
      <w:r>
        <w:rPr>
          <w:rFonts w:hint="eastAsia" w:ascii="Times New Roman" w:hAnsi="Times New Roman" w:cs="Times New Roman"/>
          <w:color w:val="000000"/>
          <w:highlight w:val="none"/>
        </w:rPr>
        <w:t>第二节 加大政策支持</w:t>
      </w:r>
      <w:bookmarkEnd w:id="90"/>
      <w:bookmarkEnd w:id="91"/>
      <w:bookmarkEnd w:id="92"/>
    </w:p>
    <w:p>
      <w:pPr>
        <w:spacing w:line="56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加大对现行各项优惠政策的落地执行，切实降低企业运营成本。推动自治区层面和口岸城市统筹利用各级财政资金支持口岸基础设施建设和扶持港口物流业、临港产业快速发展。加大财税优惠力度，激发区域内市场主体积极性，依托广西海运口岸，培育大宗商品、能源等领域的新型服务业态，创新开展大宗商品保税物流、保税加油等业务，吸引和集聚更多的国际贸易和国际航运资源，壮大广西跨境贸易规模和出口加工产业。</w:t>
      </w:r>
      <w:r>
        <w:rPr>
          <w:rFonts w:ascii="仿宋" w:hAnsi="仿宋" w:eastAsia="仿宋"/>
          <w:color w:val="000000"/>
          <w:sz w:val="32"/>
          <w:szCs w:val="32"/>
          <w:highlight w:val="none"/>
        </w:rPr>
        <w:t>支持“提前审结”“船边直提”、药食同源产品进口通关便利化监管等创新政策</w:t>
      </w:r>
      <w:r>
        <w:rPr>
          <w:rFonts w:hint="eastAsia" w:ascii="仿宋" w:hAnsi="仿宋" w:eastAsia="仿宋"/>
          <w:color w:val="000000"/>
          <w:sz w:val="32"/>
          <w:szCs w:val="32"/>
          <w:highlight w:val="none"/>
        </w:rPr>
        <w:t>试点与</w:t>
      </w:r>
      <w:r>
        <w:rPr>
          <w:rFonts w:ascii="仿宋" w:hAnsi="仿宋" w:eastAsia="仿宋"/>
          <w:color w:val="000000"/>
          <w:sz w:val="32"/>
          <w:szCs w:val="32"/>
          <w:highlight w:val="none"/>
        </w:rPr>
        <w:t>推广</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推动以</w:t>
      </w:r>
      <w:r>
        <w:rPr>
          <w:rFonts w:hint="eastAsia" w:ascii="仿宋" w:hAnsi="仿宋" w:eastAsia="仿宋" w:cs="宋体"/>
          <w:color w:val="000000"/>
          <w:kern w:val="0"/>
          <w:sz w:val="32"/>
          <w:szCs w:val="32"/>
          <w:highlight w:val="none"/>
        </w:rPr>
        <w:t>北部湾</w:t>
      </w:r>
      <w:r>
        <w:rPr>
          <w:rFonts w:ascii="仿宋" w:hAnsi="仿宋" w:eastAsia="仿宋"/>
          <w:color w:val="000000"/>
          <w:sz w:val="32"/>
          <w:szCs w:val="32"/>
          <w:highlight w:val="none"/>
        </w:rPr>
        <w:t>港为离境港的陆路启运港退税试点政策，实施范围拓展至通道沿线重要枢纽节点</w:t>
      </w:r>
      <w:r>
        <w:rPr>
          <w:rFonts w:hint="eastAsia" w:ascii="仿宋" w:hAnsi="仿宋" w:eastAsia="仿宋"/>
          <w:color w:val="000000"/>
          <w:sz w:val="32"/>
          <w:szCs w:val="32"/>
          <w:highlight w:val="none"/>
        </w:rPr>
        <w:t xml:space="preserve">。 </w:t>
      </w:r>
    </w:p>
    <w:p>
      <w:pPr>
        <w:pStyle w:val="2"/>
        <w:rPr>
          <w:highlight w:val="none"/>
        </w:rPr>
      </w:pPr>
    </w:p>
    <w:p>
      <w:pPr>
        <w:pStyle w:val="5"/>
        <w:spacing w:before="156" w:after="156"/>
        <w:rPr>
          <w:rFonts w:ascii="Times New Roman" w:hAnsi="Times New Roman" w:cs="Times New Roman"/>
          <w:color w:val="000000"/>
          <w:highlight w:val="none"/>
        </w:rPr>
      </w:pPr>
      <w:bookmarkStart w:id="93" w:name="_Toc19645"/>
      <w:bookmarkStart w:id="94" w:name="_Toc138765452"/>
      <w:bookmarkStart w:id="95" w:name="_Toc762498868"/>
      <w:r>
        <w:rPr>
          <w:rFonts w:ascii="Times New Roman" w:hAnsi="Times New Roman" w:cs="Times New Roman"/>
          <w:color w:val="000000"/>
          <w:highlight w:val="none"/>
        </w:rPr>
        <w:t>第三节</w:t>
      </w:r>
      <w:r>
        <w:rPr>
          <w:rFonts w:hint="eastAsia" w:ascii="Times New Roman" w:hAnsi="Times New Roman" w:cs="Times New Roman"/>
          <w:color w:val="000000"/>
          <w:highlight w:val="none"/>
        </w:rPr>
        <w:t xml:space="preserve"> </w:t>
      </w:r>
      <w:r>
        <w:rPr>
          <w:rFonts w:ascii="Times New Roman" w:hAnsi="Times New Roman" w:cs="Times New Roman"/>
          <w:color w:val="000000"/>
          <w:highlight w:val="none"/>
        </w:rPr>
        <w:t>强化</w:t>
      </w:r>
      <w:r>
        <w:rPr>
          <w:rFonts w:hint="eastAsia" w:ascii="Times New Roman" w:hAnsi="Times New Roman" w:cs="Times New Roman"/>
          <w:color w:val="000000"/>
          <w:highlight w:val="none"/>
        </w:rPr>
        <w:t>要素保障</w:t>
      </w:r>
      <w:bookmarkEnd w:id="93"/>
      <w:bookmarkEnd w:id="94"/>
      <w:bookmarkEnd w:id="95"/>
    </w:p>
    <w:p>
      <w:pPr>
        <w:pStyle w:val="18"/>
        <w:shd w:val="clear" w:color="auto" w:fill="FFFFFF"/>
        <w:spacing w:before="0" w:beforeAutospacing="0" w:after="0" w:afterAutospacing="0" w:line="560" w:lineRule="exact"/>
        <w:ind w:firstLine="640"/>
        <w:jc w:val="both"/>
        <w:rPr>
          <w:rFonts w:ascii="仿宋" w:hAnsi="仿宋" w:eastAsia="仿宋" w:cs="Times New Roman"/>
          <w:color w:val="000000"/>
          <w:kern w:val="2"/>
          <w:sz w:val="32"/>
          <w:szCs w:val="32"/>
          <w:highlight w:val="none"/>
        </w:rPr>
      </w:pPr>
      <w:r>
        <w:rPr>
          <w:rFonts w:hint="eastAsia" w:ascii="仿宋" w:hAnsi="仿宋" w:eastAsia="仿宋"/>
          <w:b/>
          <w:bCs/>
          <w:color w:val="000000"/>
          <w:sz w:val="32"/>
          <w:szCs w:val="32"/>
          <w:highlight w:val="none"/>
        </w:rPr>
        <w:t>强化用地用海用林用能保障。</w:t>
      </w:r>
      <w:r>
        <w:rPr>
          <w:rFonts w:hint="eastAsia" w:ascii="仿宋" w:hAnsi="仿宋" w:eastAsia="仿宋" w:cs="Times New Roman"/>
          <w:color w:val="000000"/>
          <w:kern w:val="2"/>
          <w:sz w:val="32"/>
          <w:szCs w:val="32"/>
          <w:highlight w:val="none"/>
        </w:rPr>
        <w:t>积极探索、逐步推进和完善重大项目全要素、全流程、全方位、全生命周期的要素保障体系，不断拓宽项目用地用海用林用能审批“绿色通道”。在用地审批方面，对列入自治区层面统筹推进重大项目的产业、民生、基础设施项目等，实行用地计划指标核销制，足额保障项目合理用地需求，优化审批流程，提高审批效率。在用海审批方面，优先保障大型化、专业化港航设施项目建设需求，统筹相关产业用海需求，完善用海管理体制机制。在用林审批方面，重大基础设施、公共事业和民生项目永久用林报批时，要及时掌握最新的用林审批政策，报批材料同时报送市、自治区级林业主管部门，实行自治区、市两级同步并联审查，推动项目用林审批提速提效。</w:t>
      </w:r>
      <w:r>
        <w:rPr>
          <w:rFonts w:hint="eastAsia" w:ascii="仿宋" w:hAnsi="仿宋" w:eastAsia="仿宋"/>
          <w:color w:val="000000"/>
          <w:sz w:val="32"/>
          <w:szCs w:val="32"/>
          <w:highlight w:val="none"/>
        </w:rPr>
        <w:t>在用能审批方面，对重大重点项目中能效水平高的延链、补链、强链项目予以优先保障，严格执行国家、自治区节能审查政策规定，做好重大项目用能保障工作。</w:t>
      </w:r>
    </w:p>
    <w:p>
      <w:pPr>
        <w:spacing w:line="560" w:lineRule="exact"/>
        <w:ind w:firstLine="645"/>
        <w:rPr>
          <w:rFonts w:ascii="仿宋" w:hAnsi="仿宋" w:eastAsia="仿宋"/>
          <w:color w:val="000000"/>
          <w:sz w:val="32"/>
          <w:szCs w:val="32"/>
          <w:highlight w:val="none"/>
        </w:rPr>
      </w:pPr>
      <w:r>
        <w:rPr>
          <w:rFonts w:hint="eastAsia" w:ascii="仿宋" w:hAnsi="仿宋" w:eastAsia="仿宋"/>
          <w:b/>
          <w:bCs/>
          <w:color w:val="000000"/>
          <w:sz w:val="32"/>
          <w:szCs w:val="32"/>
          <w:highlight w:val="none"/>
        </w:rPr>
        <w:t>加大投资和金融支持力度。</w:t>
      </w:r>
      <w:r>
        <w:rPr>
          <w:rFonts w:hint="eastAsia" w:ascii="仿宋" w:hAnsi="仿宋" w:eastAsia="仿宋"/>
          <w:color w:val="000000"/>
          <w:sz w:val="32"/>
          <w:szCs w:val="32"/>
          <w:highlight w:val="none"/>
        </w:rPr>
        <w:t>支持金融机构为物流基础设施建设提供贷款和融资；</w:t>
      </w:r>
      <w:r>
        <w:rPr>
          <w:rFonts w:hint="eastAsia" w:ascii="仿宋" w:hAnsi="仿宋" w:eastAsia="仿宋" w:cs="宋体"/>
          <w:color w:val="000000"/>
          <w:kern w:val="0"/>
          <w:sz w:val="32"/>
          <w:szCs w:val="32"/>
          <w:highlight w:val="none"/>
        </w:rPr>
        <w:t>扩大北部湾产业投资基金规模，设立水运发展基金和产业担保基金等一批专项基金。</w:t>
      </w:r>
      <w:r>
        <w:rPr>
          <w:rFonts w:hint="eastAsia" w:ascii="仿宋" w:hAnsi="仿宋" w:eastAsia="仿宋"/>
          <w:color w:val="000000"/>
          <w:sz w:val="32"/>
          <w:szCs w:val="32"/>
          <w:highlight w:val="none"/>
        </w:rPr>
        <w:t>探索在钦州自贸片区内建立面向东盟的区域性人民币离岸金融中心，支持符合条件的民营资本和外国资本在自贸片区内设立独资或者合资法人金融机构；支持自贸片区内保险公司或者分支机构开展国际物流、国际贸易等重点产业的相关保险业务。</w:t>
      </w:r>
    </w:p>
    <w:p>
      <w:pPr>
        <w:spacing w:line="560" w:lineRule="exact"/>
        <w:ind w:firstLine="645"/>
        <w:rPr>
          <w:rFonts w:ascii="仿宋" w:hAnsi="仿宋" w:eastAsia="仿宋"/>
          <w:color w:val="000000"/>
          <w:sz w:val="32"/>
          <w:szCs w:val="32"/>
          <w:highlight w:val="none"/>
        </w:rPr>
      </w:pPr>
      <w:r>
        <w:rPr>
          <w:rFonts w:hint="eastAsia" w:ascii="仿宋" w:hAnsi="仿宋" w:eastAsia="仿宋"/>
          <w:b/>
          <w:bCs/>
          <w:color w:val="000000"/>
          <w:sz w:val="32"/>
          <w:szCs w:val="32"/>
          <w:highlight w:val="none"/>
        </w:rPr>
        <w:t>强化人才队伍建设。</w:t>
      </w:r>
      <w:r>
        <w:rPr>
          <w:rFonts w:hint="eastAsia" w:ascii="仿宋" w:hAnsi="仿宋" w:eastAsia="仿宋"/>
          <w:color w:val="000000"/>
          <w:sz w:val="32"/>
          <w:szCs w:val="32"/>
          <w:highlight w:val="none"/>
        </w:rPr>
        <w:t>创新人才引进机制，</w:t>
      </w:r>
      <w:r>
        <w:rPr>
          <w:rFonts w:hint="eastAsia" w:ascii="Times New Roman" w:hAnsi="Times New Roman" w:eastAsia="仿宋"/>
          <w:color w:val="000000"/>
          <w:sz w:val="32"/>
          <w:szCs w:val="32"/>
          <w:highlight w:val="none"/>
        </w:rPr>
        <w:t>设立人才引进奖励专项资金，</w:t>
      </w:r>
      <w:r>
        <w:rPr>
          <w:rFonts w:hint="eastAsia" w:ascii="仿宋" w:hAnsi="仿宋" w:eastAsia="仿宋"/>
          <w:color w:val="000000"/>
          <w:sz w:val="32"/>
          <w:szCs w:val="32"/>
          <w:highlight w:val="none"/>
        </w:rPr>
        <w:t>加强重点领域中高端人才引进；加强与国内外高校、科研机构、一流港口的合作，依托外部平台进行人才培训；完善人才评价机制和进出通道，建立以能力为导向的人才使用和激励机制，不断加强人才队伍建设，为广西海港“口岸+”发展提供人才支撑。</w:t>
      </w:r>
    </w:p>
    <w:p>
      <w:pPr>
        <w:pStyle w:val="2"/>
        <w:rPr>
          <w:highlight w:val="none"/>
        </w:rPr>
      </w:pPr>
    </w:p>
    <w:p>
      <w:pPr>
        <w:pStyle w:val="2"/>
        <w:rPr>
          <w:highlight w:val="none"/>
        </w:rPr>
      </w:pPr>
    </w:p>
    <w:p>
      <w:pPr>
        <w:pStyle w:val="5"/>
        <w:spacing w:before="156" w:after="156"/>
        <w:rPr>
          <w:rFonts w:ascii="Times New Roman" w:hAnsi="Times New Roman" w:cs="Times New Roman"/>
          <w:color w:val="000000"/>
          <w:highlight w:val="none"/>
        </w:rPr>
      </w:pPr>
      <w:bookmarkStart w:id="96" w:name="_Toc17102"/>
      <w:bookmarkStart w:id="97" w:name="_Toc138765453"/>
      <w:bookmarkStart w:id="98" w:name="_Toc423145286"/>
      <w:r>
        <w:rPr>
          <w:rFonts w:hint="eastAsia" w:ascii="Times New Roman" w:hAnsi="Times New Roman" w:cs="Times New Roman"/>
          <w:color w:val="000000"/>
          <w:highlight w:val="none"/>
        </w:rPr>
        <w:t>第四节 优化营商环境</w:t>
      </w:r>
      <w:bookmarkEnd w:id="96"/>
      <w:bookmarkEnd w:id="97"/>
      <w:bookmarkEnd w:id="98"/>
    </w:p>
    <w:p>
      <w:pPr>
        <w:spacing w:line="560" w:lineRule="exact"/>
        <w:ind w:firstLine="640" w:firstLineChars="200"/>
        <w:rPr>
          <w:rFonts w:hint="eastAsia" w:ascii="仿宋" w:hAnsi="仿宋" w:eastAsia="仿宋"/>
          <w:color w:val="000000"/>
          <w:sz w:val="32"/>
          <w:szCs w:val="32"/>
          <w:highlight w:val="none"/>
          <w:lang w:eastAsia="zh-CN"/>
        </w:rPr>
      </w:pPr>
      <w:r>
        <w:rPr>
          <w:rFonts w:ascii="仿宋" w:hAnsi="仿宋" w:eastAsia="仿宋"/>
          <w:color w:val="000000"/>
          <w:sz w:val="32"/>
          <w:szCs w:val="32"/>
          <w:highlight w:val="none"/>
        </w:rPr>
        <w:t>锚定转型升级和高质量发展</w:t>
      </w:r>
      <w:r>
        <w:rPr>
          <w:rFonts w:hint="eastAsia" w:ascii="仿宋" w:hAnsi="仿宋" w:eastAsia="仿宋"/>
          <w:color w:val="000000"/>
          <w:sz w:val="32"/>
          <w:szCs w:val="32"/>
          <w:highlight w:val="none"/>
        </w:rPr>
        <w:t>，不断强化口岸监管模式创新、口岸管理制度完善、口岸服务能力提升、口岸安全管理强化、跨境物流效能提高等方面的措施，为</w:t>
      </w:r>
      <w:r>
        <w:rPr>
          <w:rFonts w:ascii="仿宋" w:hAnsi="仿宋" w:eastAsia="仿宋"/>
          <w:color w:val="000000"/>
          <w:sz w:val="32"/>
          <w:szCs w:val="32"/>
          <w:highlight w:val="none"/>
        </w:rPr>
        <w:t>广西海运口岸营造</w:t>
      </w:r>
      <w:r>
        <w:rPr>
          <w:rFonts w:hint="eastAsia" w:ascii="仿宋" w:hAnsi="仿宋" w:eastAsia="仿宋"/>
          <w:color w:val="000000"/>
          <w:sz w:val="32"/>
          <w:szCs w:val="32"/>
          <w:highlight w:val="none"/>
          <w:lang w:eastAsia="zh-CN"/>
        </w:rPr>
        <w:t>市场化法治化</w:t>
      </w:r>
      <w:r>
        <w:rPr>
          <w:rFonts w:hint="eastAsia" w:ascii="仿宋" w:hAnsi="仿宋" w:eastAsia="仿宋" w:cs="宋体"/>
          <w:color w:val="000000"/>
          <w:kern w:val="0"/>
          <w:sz w:val="32"/>
          <w:szCs w:val="32"/>
          <w:highlight w:val="none"/>
        </w:rPr>
        <w:t>国际化</w:t>
      </w:r>
      <w:r>
        <w:rPr>
          <w:rFonts w:hint="eastAsia" w:ascii="仿宋" w:hAnsi="仿宋" w:eastAsia="仿宋"/>
          <w:color w:val="000000"/>
          <w:sz w:val="32"/>
          <w:szCs w:val="32"/>
          <w:highlight w:val="none"/>
        </w:rPr>
        <w:t>的口岸营商环境。对标上海、宁波舟山、广州、青岛等海运口岸，定期</w:t>
      </w:r>
      <w:r>
        <w:rPr>
          <w:rFonts w:ascii="仿宋" w:hAnsi="仿宋" w:eastAsia="仿宋"/>
          <w:color w:val="000000"/>
          <w:sz w:val="32"/>
          <w:szCs w:val="32"/>
          <w:highlight w:val="none"/>
        </w:rPr>
        <w:t>开展</w:t>
      </w:r>
      <w:r>
        <w:rPr>
          <w:rFonts w:hint="eastAsia" w:ascii="仿宋" w:hAnsi="仿宋" w:eastAsia="仿宋"/>
          <w:color w:val="000000"/>
          <w:sz w:val="32"/>
          <w:szCs w:val="32"/>
          <w:highlight w:val="none"/>
        </w:rPr>
        <w:t>口岸</w:t>
      </w:r>
      <w:r>
        <w:rPr>
          <w:rFonts w:ascii="仿宋" w:hAnsi="仿宋" w:eastAsia="仿宋"/>
          <w:color w:val="000000"/>
          <w:sz w:val="32"/>
          <w:szCs w:val="32"/>
          <w:highlight w:val="none"/>
        </w:rPr>
        <w:t>营商环境</w:t>
      </w:r>
      <w:r>
        <w:rPr>
          <w:rFonts w:hint="eastAsia" w:ascii="仿宋" w:hAnsi="仿宋" w:eastAsia="仿宋"/>
          <w:color w:val="000000"/>
          <w:sz w:val="32"/>
          <w:szCs w:val="32"/>
          <w:highlight w:val="none"/>
        </w:rPr>
        <w:t>优化</w:t>
      </w:r>
      <w:r>
        <w:rPr>
          <w:rFonts w:ascii="仿宋" w:hAnsi="仿宋" w:eastAsia="仿宋"/>
          <w:color w:val="000000"/>
          <w:sz w:val="32"/>
          <w:szCs w:val="32"/>
          <w:highlight w:val="none"/>
        </w:rPr>
        <w:t>执行情况评估，</w:t>
      </w:r>
      <w:r>
        <w:rPr>
          <w:rFonts w:hint="eastAsia" w:ascii="仿宋" w:hAnsi="仿宋" w:eastAsia="仿宋"/>
          <w:color w:val="000000"/>
          <w:sz w:val="32"/>
          <w:szCs w:val="32"/>
          <w:highlight w:val="none"/>
        </w:rPr>
        <w:t>提升口岸</w:t>
      </w:r>
      <w:r>
        <w:rPr>
          <w:rFonts w:ascii="仿宋" w:hAnsi="仿宋" w:eastAsia="仿宋"/>
          <w:color w:val="000000"/>
          <w:sz w:val="32"/>
          <w:szCs w:val="32"/>
          <w:highlight w:val="none"/>
        </w:rPr>
        <w:t>服务水平</w:t>
      </w:r>
      <w:r>
        <w:rPr>
          <w:rFonts w:hint="eastAsia" w:ascii="仿宋" w:hAnsi="仿宋" w:eastAsia="仿宋"/>
          <w:color w:val="000000"/>
          <w:sz w:val="32"/>
          <w:szCs w:val="32"/>
          <w:highlight w:val="none"/>
        </w:rPr>
        <w:t>。</w:t>
      </w:r>
      <w:r>
        <w:rPr>
          <w:rFonts w:ascii="仿宋" w:hAnsi="仿宋" w:eastAsia="仿宋"/>
          <w:color w:val="000000"/>
          <w:sz w:val="32"/>
          <w:szCs w:val="32"/>
          <w:highlight w:val="none"/>
        </w:rPr>
        <w:t>完善市场秩序体系，支持行业协会、中介组织实施维护市场秩序的自律措施，加强信用体系建设。</w:t>
      </w:r>
      <w:r>
        <w:rPr>
          <w:rFonts w:hint="eastAsia" w:ascii="仿宋" w:hAnsi="仿宋" w:eastAsia="仿宋"/>
          <w:color w:val="000000"/>
          <w:sz w:val="32"/>
          <w:szCs w:val="32"/>
          <w:highlight w:val="none"/>
        </w:rPr>
        <w:t>抓住RCEP生效实施机遇，提升国际化服务水平，吸引更多东盟国家港口与北部湾港合作，进一步深化港口、航线、国际贸易、通关便利化、临港产业等领域合作。在港口建设中，同步配套建设船员福利设施。</w:t>
      </w:r>
      <w:r>
        <w:rPr>
          <w:rFonts w:ascii="仿宋" w:hAnsi="仿宋" w:eastAsia="仿宋"/>
          <w:color w:val="000000"/>
          <w:sz w:val="32"/>
          <w:szCs w:val="32"/>
          <w:highlight w:val="none"/>
        </w:rPr>
        <w:br w:type="page"/>
      </w:r>
      <w:r>
        <w:rPr>
          <w:rFonts w:hint="eastAsia" w:ascii="黑体" w:hAnsi="黑体" w:eastAsia="黑体" w:cs="黑体"/>
          <w:color w:val="000000"/>
          <w:sz w:val="32"/>
          <w:szCs w:val="32"/>
          <w:highlight w:val="none"/>
          <w:lang w:eastAsia="zh-CN"/>
        </w:rPr>
        <w:t>附件</w:t>
      </w:r>
    </w:p>
    <w:p>
      <w:pPr>
        <w:pStyle w:val="3"/>
        <w:spacing w:before="312" w:after="312"/>
        <w:rPr>
          <w:highlight w:val="none"/>
        </w:rPr>
      </w:pPr>
      <w:bookmarkStart w:id="99" w:name="_Toc148357708"/>
      <w:bookmarkStart w:id="100" w:name="_Toc1786200019"/>
      <w:r>
        <w:rPr>
          <w:rFonts w:hint="eastAsia"/>
          <w:highlight w:val="none"/>
        </w:rPr>
        <w:t>环境影响说明</w:t>
      </w:r>
      <w:bookmarkEnd w:id="99"/>
      <w:bookmarkEnd w:id="100"/>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围绕“广西生态优势金不换”、美丽广西和生态文明强区建设的总体要求，坚持生态优先、绿色发展的原则，与自治区国土空间总体规划、生态环境保护“十四五”规划、广西区域生态空间“三线一单”管控等规划进一步衔接，以高质量发展为导向，将可持续发展理念贯穿全区对外开放基础设施建设、港口服务、口岸管理的各领域和全过程，全面提高资源利用效率，降低污染物排放水平，促进海运口岸发展与自然和谐共生，发挥海运口岸对区域经济社会发展的支撑保障作用。</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一、实施规划可能形成的环境影响分析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规划涉及码头、航道、铁路、公路等基础设施建设，规划实施对环境影响主要体现在资源占用、生态影响和污染物排放三个方面。对外开放基础设施建设需要消耗一定的土地和水资源，并可能对局部地区资源承载力产生影响。口岸及其配套基础设施建设和运营过程中产生的废气、污水、噪声、固体废物等污染物，如未得到妥善处理，会对周边大气、水等生态环境产生一定影响。</w:t>
      </w:r>
    </w:p>
    <w:p>
      <w:pPr>
        <w:spacing w:line="56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二、预防和减轻不良环境影响的对策措施</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强化生态环境保护。</w:t>
      </w:r>
      <w:r>
        <w:rPr>
          <w:rFonts w:hint="eastAsia" w:ascii="仿宋" w:hAnsi="仿宋" w:eastAsia="仿宋"/>
          <w:sz w:val="32"/>
          <w:szCs w:val="32"/>
          <w:highlight w:val="none"/>
        </w:rPr>
        <w:t>将绿色发展理念融入海运口岸发展各方面和全过程，坚持科学布局，严格执行规划和建设项目环境影响评价制度。合理设计项目选址，严守“三条控制线”，按照“保护优先、避让为主”原则，避让国家公园、自然保护区、各类自然公园、饮用水水源保护区、重要湿地、红树林等生态环境敏感区，如无法避让时应依法依规办理有关手续。严把项目环境准入关口，严防突破环境质量安全底线、资源利用上限，严格执行“三同时”制度，做好水土保持和生态环境恢复工作。</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节约集约利用资源。</w:t>
      </w:r>
      <w:r>
        <w:rPr>
          <w:rFonts w:hint="eastAsia" w:ascii="仿宋" w:hAnsi="仿宋" w:eastAsia="仿宋"/>
          <w:sz w:val="32"/>
          <w:szCs w:val="32"/>
          <w:highlight w:val="none"/>
        </w:rPr>
        <w:t>优化各类海运口岸对外开放基础设施项目用地布局，做好临时用地复垦工作，引导相关建设项目科学选址和合理设计，主动避让耕地，特别是水田等优质耕地和永久基本农田。优先利用存量用地，高效实施土地综合开发利用。海运口岸相关项目应根据国家滨海湿地保护和围填海管控政策，除国家重大项目外全面禁止围填海，尽量避免占用自然岸线，推进航道、锚地及引航等资源共享利用，最大限度保护生态环境。</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推动减污降碳协同。</w:t>
      </w:r>
      <w:r>
        <w:rPr>
          <w:rFonts w:hint="eastAsia" w:ascii="仿宋" w:hAnsi="仿宋" w:eastAsia="仿宋"/>
          <w:sz w:val="32"/>
          <w:szCs w:val="32"/>
          <w:highlight w:val="none"/>
        </w:rPr>
        <w:t>海运口岸对外开放基础设施建设应采用综合措施有效防治噪声和振动，严格控制气体和固体污染物排放。落实船舶排放控制区政策，推进港口船舶油污水、生活污水以及船舶废弃物接收处理设施建设。推动柴油货车尾气排放深度治理，全面实施汽车尾气排放检测与强制维护制度。积极开展“碳达峰”行动，淘汰能耗高、污染重、技术落后的生产装备，积极推广“油改电”“油改气”、节能照明等低碳技术应用，提高电能、</w:t>
      </w:r>
      <w:r>
        <w:rPr>
          <w:rFonts w:ascii="仿宋" w:hAnsi="仿宋" w:eastAsia="仿宋"/>
          <w:sz w:val="32"/>
          <w:szCs w:val="32"/>
          <w:highlight w:val="none"/>
        </w:rPr>
        <w:t>LNG等清洁能源和太阳能等可再生能源的使用比重。</w:t>
      </w:r>
      <w:r>
        <w:rPr>
          <w:rFonts w:hint="eastAsia" w:ascii="仿宋" w:hAnsi="仿宋" w:eastAsia="仿宋"/>
          <w:sz w:val="32"/>
          <w:szCs w:val="32"/>
          <w:highlight w:val="none"/>
        </w:rPr>
        <w:t>探索实施减污降碳协同治理和碳捕集、封存、综合利用工程试点、示范。</w:t>
      </w:r>
    </w:p>
    <w:p>
      <w:pP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提升风险防控水平。</w:t>
      </w:r>
      <w:r>
        <w:rPr>
          <w:rFonts w:hint="eastAsia" w:ascii="仿宋" w:hAnsi="仿宋" w:eastAsia="仿宋"/>
          <w:sz w:val="32"/>
          <w:szCs w:val="32"/>
          <w:highlight w:val="none"/>
        </w:rPr>
        <w:t>完善海运口岸环境风险预警体系，开展环境风险隐患排查和风险评估，及时更新基础数据库。海运口岸相关工程应按照环境影响评价批复的要求建立并完善环境风险事故的预防和处理机制，建立环境风险应急体系，配备环境风险应急物资储备，切实防止水上溢油等环境风险。开展有针对性的环境安全隐患排查、应急培训和演练，全面提升海运口岸风险防控和事故应急处置能力。</w:t>
      </w:r>
    </w:p>
    <w:p>
      <w:pPr>
        <w:ind w:firstLine="643" w:firstLineChars="200"/>
        <w:rPr>
          <w:rFonts w:ascii="仿宋" w:hAnsi="仿宋" w:eastAsia="仿宋"/>
          <w:b/>
          <w:bCs/>
          <w:sz w:val="32"/>
          <w:szCs w:val="32"/>
          <w:highlight w:val="none"/>
        </w:rPr>
      </w:pPr>
    </w:p>
    <w:p>
      <w:pPr>
        <w:spacing w:line="560" w:lineRule="exact"/>
        <w:ind w:firstLine="640" w:firstLineChars="200"/>
        <w:rPr>
          <w:rFonts w:ascii="仿宋" w:hAnsi="仿宋" w:eastAsia="仿宋"/>
          <w:color w:val="000000"/>
          <w:sz w:val="32"/>
          <w:szCs w:val="32"/>
          <w:highlight w:val="none"/>
        </w:rPr>
      </w:pPr>
    </w:p>
    <w:p>
      <w:pPr>
        <w:pStyle w:val="3"/>
        <w:spacing w:before="312" w:after="312"/>
        <w:jc w:val="both"/>
        <w:rPr>
          <w:rFonts w:ascii="仿宋" w:hAnsi="仿宋" w:eastAsia="仿宋"/>
          <w:color w:val="000000"/>
          <w:sz w:val="32"/>
          <w:szCs w:val="32"/>
          <w:highlight w:val="none"/>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firstLine="0" w:firstLineChars="0"/>
      <w:jc w:val="center"/>
      <w:rPr>
        <w:sz w:val="24"/>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8820" cy="416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8820" cy="41656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upright="1">
                      <a:spAutoFit/>
                    </wps:bodyPr>
                  </wps:wsp>
                </a:graphicData>
              </a:graphic>
            </wp:anchor>
          </w:drawing>
        </mc:Choice>
        <mc:Fallback>
          <w:pict>
            <v:shape id="_x0000_s1026" o:spid="_x0000_s1026" o:spt="202" type="#_x0000_t202" style="position:absolute;left:0pt;margin-top:0pt;height:32.8pt;width:56.6pt;mso-position-horizontal:outside;mso-position-horizontal-relative:margin;z-index:251659264;mso-width-relative:page;mso-height-relative:page;" filled="f" stroked="f" coordsize="21600,21600" o:gfxdata="UEsDBAoAAAAAAIdO4kAAAAAAAAAAAAAAAAAEAAAAZHJzL1BLAwQUAAAACACHTuJA1Po8VNMAAAAE&#10;AQAADwAAAGRycy9kb3ducmV2LnhtbE2PMU/DMBCFdyT+g3VIbNROEREKcTpU0AEmUoQYr/ElDo3P&#10;UeymhV+PywLLSU/v7r3vytXJDWKmKfSeNWQLBYK48abnTsPb9unmHkSIyAYHz6ThiwKsqsuLEgvj&#10;j/xKcx07kUI4FKjBxjgWUobGksOw8CNx8lo/OYxJTp00Ex5TuBvkUqlcOuw5NVgcaW2p2dcHlzDe&#10;X5TbfLf2wz1jG2q7nTePn1pfX2XqAUSkU/xbhjN+uoEqMe38gU0Qg4b0SPydZy+7XYLYacjvcpBV&#10;Kf/DVz9QSwMEFAAAAAgAh07iQPEbNG/sAQAAxwMAAA4AAABkcnMvZTJvRG9jLnhtbK1TzY7TMBC+&#10;I/EOlu80TWFLVTVdAdUiJARICw/gOk5jyX/MuE3KA8AbcOKyd56rz8HYSbtoueyBSzLxzHzzfZ8n&#10;q+veGnZQgNq7ipeTKWfKSV9rt6v4l883zxacYRSuFsY7VfGjQn69fvpk1YWlmvnWm1oBIxCHyy5U&#10;vI0xLIsCZauswIkPylGy8WBFpE/YFTWIjtCtKWbT6bzoPNQBvFSIdLoZknxEhMcA+qbRUm283Fvl&#10;4oAKyohIkrDVAfk6s20aJePHpkEVmak4KY35SUMo3qZnsV6J5Q5EaLUcKYjHUHigyQrtaOgFaiOi&#10;YHvQ/0BZLcGjb+JEelsMQrIjpKKcPvDmthVBZS1kNYaL6fj/YOWHwydguqZN4MwJSxd++vnj9Ov3&#10;6e47K5M9XcAlVd0Gqov9a9+n0vEc6TCp7huw6U16GOXJ3OPFXNVHJunwZblYzCgjKfWinF/Ns/nF&#10;fXMAjG+VtywFFQe6u2ypOLzHSAOp9FySZjl/o43J92cc6yo+f341zQ2XDHUYR41JwkA1RbHf9iP/&#10;ra+PJIv+BhrYevjGWUe7UHH8uhegODPvHJmdFuccwDnYngPhJLVWPHI2hG/isGD7AHrXEnKZaWF4&#10;tY9EOmtJRIbpIz+63yxx3MW0QH9/56r7/2/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T6PFTT&#10;AAAABAEAAA8AAAAAAAAAAQAgAAAAIgAAAGRycy9kb3ducmV2LnhtbFBLAQIUABQAAAAIAIdO4kDx&#10;GzRv7AEAAMcDAAAOAAAAAAAAAAEAIAAAACIBAABkcnMvZTJvRG9jLnhtbFBLBQYAAAAABgAGAFkB&#10;AACABQ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1"/>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WVjMjhjY2U5NTBhNmY2OTI2NmQwOTg2NDdlNDIifQ=="/>
  </w:docVars>
  <w:rsids>
    <w:rsidRoot w:val="00321C1B"/>
    <w:rsid w:val="00000A08"/>
    <w:rsid w:val="00001443"/>
    <w:rsid w:val="00002D5D"/>
    <w:rsid w:val="00006586"/>
    <w:rsid w:val="000069AF"/>
    <w:rsid w:val="0000781E"/>
    <w:rsid w:val="000078C1"/>
    <w:rsid w:val="000100F3"/>
    <w:rsid w:val="00010300"/>
    <w:rsid w:val="00010BBC"/>
    <w:rsid w:val="00012BE4"/>
    <w:rsid w:val="000135DE"/>
    <w:rsid w:val="00013CBB"/>
    <w:rsid w:val="00013FBA"/>
    <w:rsid w:val="0001479A"/>
    <w:rsid w:val="00014C67"/>
    <w:rsid w:val="00015127"/>
    <w:rsid w:val="0001618F"/>
    <w:rsid w:val="00016C2F"/>
    <w:rsid w:val="00016C78"/>
    <w:rsid w:val="00017932"/>
    <w:rsid w:val="00017D41"/>
    <w:rsid w:val="00020B43"/>
    <w:rsid w:val="00021987"/>
    <w:rsid w:val="00021EE7"/>
    <w:rsid w:val="000224DD"/>
    <w:rsid w:val="000230DF"/>
    <w:rsid w:val="000258CB"/>
    <w:rsid w:val="00025B6F"/>
    <w:rsid w:val="000262C6"/>
    <w:rsid w:val="00026520"/>
    <w:rsid w:val="00027B4F"/>
    <w:rsid w:val="00030735"/>
    <w:rsid w:val="000315EB"/>
    <w:rsid w:val="00031ABF"/>
    <w:rsid w:val="00031DD4"/>
    <w:rsid w:val="000323B2"/>
    <w:rsid w:val="000335D9"/>
    <w:rsid w:val="00033FBD"/>
    <w:rsid w:val="00034241"/>
    <w:rsid w:val="00036EA3"/>
    <w:rsid w:val="000374DD"/>
    <w:rsid w:val="00037BED"/>
    <w:rsid w:val="00037F00"/>
    <w:rsid w:val="00040120"/>
    <w:rsid w:val="00041563"/>
    <w:rsid w:val="00041DBB"/>
    <w:rsid w:val="000440D8"/>
    <w:rsid w:val="00045156"/>
    <w:rsid w:val="00045881"/>
    <w:rsid w:val="00045DC6"/>
    <w:rsid w:val="000467B9"/>
    <w:rsid w:val="00046AD1"/>
    <w:rsid w:val="0005015A"/>
    <w:rsid w:val="00051185"/>
    <w:rsid w:val="000512EB"/>
    <w:rsid w:val="000513AB"/>
    <w:rsid w:val="000521D5"/>
    <w:rsid w:val="00055CB2"/>
    <w:rsid w:val="00056B7D"/>
    <w:rsid w:val="00061136"/>
    <w:rsid w:val="00061C70"/>
    <w:rsid w:val="00061E43"/>
    <w:rsid w:val="00063DCD"/>
    <w:rsid w:val="00063ECA"/>
    <w:rsid w:val="000654F6"/>
    <w:rsid w:val="000664B7"/>
    <w:rsid w:val="00066FB9"/>
    <w:rsid w:val="0006719E"/>
    <w:rsid w:val="000672D3"/>
    <w:rsid w:val="000710E4"/>
    <w:rsid w:val="00072FB8"/>
    <w:rsid w:val="0007410A"/>
    <w:rsid w:val="0007475F"/>
    <w:rsid w:val="0007479C"/>
    <w:rsid w:val="00074DB9"/>
    <w:rsid w:val="00075C90"/>
    <w:rsid w:val="0007629A"/>
    <w:rsid w:val="0007673A"/>
    <w:rsid w:val="000801AA"/>
    <w:rsid w:val="000822F5"/>
    <w:rsid w:val="0008371B"/>
    <w:rsid w:val="000842F6"/>
    <w:rsid w:val="0008478F"/>
    <w:rsid w:val="00084907"/>
    <w:rsid w:val="00085B46"/>
    <w:rsid w:val="00087D01"/>
    <w:rsid w:val="000900E3"/>
    <w:rsid w:val="00090156"/>
    <w:rsid w:val="0009053C"/>
    <w:rsid w:val="00092326"/>
    <w:rsid w:val="0009290E"/>
    <w:rsid w:val="00093685"/>
    <w:rsid w:val="000944D5"/>
    <w:rsid w:val="00094601"/>
    <w:rsid w:val="0009494D"/>
    <w:rsid w:val="00095208"/>
    <w:rsid w:val="00095583"/>
    <w:rsid w:val="000960D0"/>
    <w:rsid w:val="00096C5D"/>
    <w:rsid w:val="00096EF3"/>
    <w:rsid w:val="000973EB"/>
    <w:rsid w:val="00097953"/>
    <w:rsid w:val="00097C63"/>
    <w:rsid w:val="00097D48"/>
    <w:rsid w:val="000A010D"/>
    <w:rsid w:val="000A0457"/>
    <w:rsid w:val="000A1213"/>
    <w:rsid w:val="000A1E57"/>
    <w:rsid w:val="000A22CF"/>
    <w:rsid w:val="000A235F"/>
    <w:rsid w:val="000A272D"/>
    <w:rsid w:val="000A2776"/>
    <w:rsid w:val="000A2B28"/>
    <w:rsid w:val="000A3658"/>
    <w:rsid w:val="000A3950"/>
    <w:rsid w:val="000A631B"/>
    <w:rsid w:val="000A6515"/>
    <w:rsid w:val="000A6523"/>
    <w:rsid w:val="000A74A7"/>
    <w:rsid w:val="000B0DAF"/>
    <w:rsid w:val="000B1BCB"/>
    <w:rsid w:val="000B2BD9"/>
    <w:rsid w:val="000B3FFA"/>
    <w:rsid w:val="000B4500"/>
    <w:rsid w:val="000B4737"/>
    <w:rsid w:val="000B6204"/>
    <w:rsid w:val="000C030E"/>
    <w:rsid w:val="000C04B0"/>
    <w:rsid w:val="000C1647"/>
    <w:rsid w:val="000C2365"/>
    <w:rsid w:val="000C2638"/>
    <w:rsid w:val="000C2654"/>
    <w:rsid w:val="000C3669"/>
    <w:rsid w:val="000C390D"/>
    <w:rsid w:val="000C405E"/>
    <w:rsid w:val="000C4B43"/>
    <w:rsid w:val="000C4B49"/>
    <w:rsid w:val="000C5110"/>
    <w:rsid w:val="000C5CEC"/>
    <w:rsid w:val="000C68AD"/>
    <w:rsid w:val="000C7740"/>
    <w:rsid w:val="000C784F"/>
    <w:rsid w:val="000C7F34"/>
    <w:rsid w:val="000D048A"/>
    <w:rsid w:val="000D0A97"/>
    <w:rsid w:val="000D1180"/>
    <w:rsid w:val="000D2568"/>
    <w:rsid w:val="000D278D"/>
    <w:rsid w:val="000D31A8"/>
    <w:rsid w:val="000D3E9A"/>
    <w:rsid w:val="000D49FD"/>
    <w:rsid w:val="000D5541"/>
    <w:rsid w:val="000D6857"/>
    <w:rsid w:val="000D7355"/>
    <w:rsid w:val="000D789A"/>
    <w:rsid w:val="000E11B6"/>
    <w:rsid w:val="000E2A39"/>
    <w:rsid w:val="000E2D6E"/>
    <w:rsid w:val="000E380C"/>
    <w:rsid w:val="000E48B2"/>
    <w:rsid w:val="000E4A51"/>
    <w:rsid w:val="000E7275"/>
    <w:rsid w:val="000E7584"/>
    <w:rsid w:val="000F09F3"/>
    <w:rsid w:val="000F1AF1"/>
    <w:rsid w:val="000F3A20"/>
    <w:rsid w:val="000F42E7"/>
    <w:rsid w:val="000F4DD4"/>
    <w:rsid w:val="000F5507"/>
    <w:rsid w:val="000F5B9E"/>
    <w:rsid w:val="00100436"/>
    <w:rsid w:val="0010109E"/>
    <w:rsid w:val="001026F8"/>
    <w:rsid w:val="0010324E"/>
    <w:rsid w:val="00103AD2"/>
    <w:rsid w:val="001046B8"/>
    <w:rsid w:val="00105AEB"/>
    <w:rsid w:val="001061F3"/>
    <w:rsid w:val="00110184"/>
    <w:rsid w:val="0011032E"/>
    <w:rsid w:val="00111AC3"/>
    <w:rsid w:val="00113F9A"/>
    <w:rsid w:val="0011469A"/>
    <w:rsid w:val="00115500"/>
    <w:rsid w:val="00116ABF"/>
    <w:rsid w:val="00116B8C"/>
    <w:rsid w:val="00121559"/>
    <w:rsid w:val="00122B8A"/>
    <w:rsid w:val="0012379B"/>
    <w:rsid w:val="001239DC"/>
    <w:rsid w:val="001247D2"/>
    <w:rsid w:val="00125276"/>
    <w:rsid w:val="00125C47"/>
    <w:rsid w:val="00125C59"/>
    <w:rsid w:val="001262AD"/>
    <w:rsid w:val="0012650B"/>
    <w:rsid w:val="00127A4F"/>
    <w:rsid w:val="00127E7A"/>
    <w:rsid w:val="00127EBA"/>
    <w:rsid w:val="00131AE8"/>
    <w:rsid w:val="00131B5C"/>
    <w:rsid w:val="0013247B"/>
    <w:rsid w:val="001334E5"/>
    <w:rsid w:val="001336F0"/>
    <w:rsid w:val="00133D38"/>
    <w:rsid w:val="001348F8"/>
    <w:rsid w:val="00135F75"/>
    <w:rsid w:val="001362C2"/>
    <w:rsid w:val="00137FFD"/>
    <w:rsid w:val="00140E11"/>
    <w:rsid w:val="00141BEA"/>
    <w:rsid w:val="00141D56"/>
    <w:rsid w:val="001421CB"/>
    <w:rsid w:val="001421CD"/>
    <w:rsid w:val="0014363D"/>
    <w:rsid w:val="0014391B"/>
    <w:rsid w:val="00144788"/>
    <w:rsid w:val="001450CE"/>
    <w:rsid w:val="001461C6"/>
    <w:rsid w:val="001465F8"/>
    <w:rsid w:val="001471F4"/>
    <w:rsid w:val="00147C3A"/>
    <w:rsid w:val="00147CA4"/>
    <w:rsid w:val="001500E3"/>
    <w:rsid w:val="00151125"/>
    <w:rsid w:val="00151FA2"/>
    <w:rsid w:val="00152023"/>
    <w:rsid w:val="00152A96"/>
    <w:rsid w:val="00153443"/>
    <w:rsid w:val="0015598F"/>
    <w:rsid w:val="0015628A"/>
    <w:rsid w:val="001567E1"/>
    <w:rsid w:val="00160496"/>
    <w:rsid w:val="001609E9"/>
    <w:rsid w:val="00161D92"/>
    <w:rsid w:val="0016437B"/>
    <w:rsid w:val="00164609"/>
    <w:rsid w:val="001656AD"/>
    <w:rsid w:val="0016591F"/>
    <w:rsid w:val="00166275"/>
    <w:rsid w:val="001672BE"/>
    <w:rsid w:val="00167394"/>
    <w:rsid w:val="001674CA"/>
    <w:rsid w:val="00171A9A"/>
    <w:rsid w:val="00175001"/>
    <w:rsid w:val="001757C7"/>
    <w:rsid w:val="00177915"/>
    <w:rsid w:val="001813A3"/>
    <w:rsid w:val="0018145F"/>
    <w:rsid w:val="00181C5E"/>
    <w:rsid w:val="00181CC4"/>
    <w:rsid w:val="00181D4D"/>
    <w:rsid w:val="00181DA4"/>
    <w:rsid w:val="001824F5"/>
    <w:rsid w:val="00185CF1"/>
    <w:rsid w:val="00185DDF"/>
    <w:rsid w:val="00185F6A"/>
    <w:rsid w:val="0018666F"/>
    <w:rsid w:val="001868E4"/>
    <w:rsid w:val="001877BF"/>
    <w:rsid w:val="0019140E"/>
    <w:rsid w:val="001926E4"/>
    <w:rsid w:val="00194348"/>
    <w:rsid w:val="00195514"/>
    <w:rsid w:val="00196766"/>
    <w:rsid w:val="00196966"/>
    <w:rsid w:val="00197277"/>
    <w:rsid w:val="001974AF"/>
    <w:rsid w:val="001977E0"/>
    <w:rsid w:val="001A0F41"/>
    <w:rsid w:val="001A1BA1"/>
    <w:rsid w:val="001A2915"/>
    <w:rsid w:val="001A31C4"/>
    <w:rsid w:val="001A325C"/>
    <w:rsid w:val="001A424F"/>
    <w:rsid w:val="001A543B"/>
    <w:rsid w:val="001A56B8"/>
    <w:rsid w:val="001A6070"/>
    <w:rsid w:val="001A6B86"/>
    <w:rsid w:val="001A7851"/>
    <w:rsid w:val="001B082C"/>
    <w:rsid w:val="001B1469"/>
    <w:rsid w:val="001B2A20"/>
    <w:rsid w:val="001B40D8"/>
    <w:rsid w:val="001B4A20"/>
    <w:rsid w:val="001B4DB7"/>
    <w:rsid w:val="001B6AA3"/>
    <w:rsid w:val="001B6D1F"/>
    <w:rsid w:val="001B6E0D"/>
    <w:rsid w:val="001B6E5F"/>
    <w:rsid w:val="001B71CA"/>
    <w:rsid w:val="001B78AF"/>
    <w:rsid w:val="001C0012"/>
    <w:rsid w:val="001C0DC8"/>
    <w:rsid w:val="001C10C1"/>
    <w:rsid w:val="001C2895"/>
    <w:rsid w:val="001C346F"/>
    <w:rsid w:val="001C48AE"/>
    <w:rsid w:val="001C4A8C"/>
    <w:rsid w:val="001C5134"/>
    <w:rsid w:val="001C56D1"/>
    <w:rsid w:val="001C5C22"/>
    <w:rsid w:val="001C69BF"/>
    <w:rsid w:val="001C6F25"/>
    <w:rsid w:val="001C7B17"/>
    <w:rsid w:val="001D0666"/>
    <w:rsid w:val="001D097A"/>
    <w:rsid w:val="001D11CA"/>
    <w:rsid w:val="001D1BE1"/>
    <w:rsid w:val="001D210E"/>
    <w:rsid w:val="001D3AC4"/>
    <w:rsid w:val="001D4259"/>
    <w:rsid w:val="001D5ADD"/>
    <w:rsid w:val="001D7342"/>
    <w:rsid w:val="001D7BD6"/>
    <w:rsid w:val="001D7EFD"/>
    <w:rsid w:val="001E02F7"/>
    <w:rsid w:val="001E0396"/>
    <w:rsid w:val="001E0DA6"/>
    <w:rsid w:val="001E2D18"/>
    <w:rsid w:val="001E48FF"/>
    <w:rsid w:val="001E492F"/>
    <w:rsid w:val="001E5576"/>
    <w:rsid w:val="001E5F74"/>
    <w:rsid w:val="001E78E3"/>
    <w:rsid w:val="001F04C8"/>
    <w:rsid w:val="001F1043"/>
    <w:rsid w:val="001F1099"/>
    <w:rsid w:val="001F1827"/>
    <w:rsid w:val="001F193B"/>
    <w:rsid w:val="001F2CAC"/>
    <w:rsid w:val="001F2FD1"/>
    <w:rsid w:val="001F39AF"/>
    <w:rsid w:val="001F4447"/>
    <w:rsid w:val="001F47FC"/>
    <w:rsid w:val="001F5574"/>
    <w:rsid w:val="001F6B73"/>
    <w:rsid w:val="001F6C59"/>
    <w:rsid w:val="001F6F0B"/>
    <w:rsid w:val="001F7410"/>
    <w:rsid w:val="002004AF"/>
    <w:rsid w:val="00200794"/>
    <w:rsid w:val="00202B0A"/>
    <w:rsid w:val="0020366D"/>
    <w:rsid w:val="0020396E"/>
    <w:rsid w:val="0020435E"/>
    <w:rsid w:val="002045B9"/>
    <w:rsid w:val="00204DAC"/>
    <w:rsid w:val="00204E07"/>
    <w:rsid w:val="002053BC"/>
    <w:rsid w:val="002053F6"/>
    <w:rsid w:val="00205496"/>
    <w:rsid w:val="00205DE7"/>
    <w:rsid w:val="002078F8"/>
    <w:rsid w:val="00207B07"/>
    <w:rsid w:val="00210E6F"/>
    <w:rsid w:val="0021105F"/>
    <w:rsid w:val="0021192C"/>
    <w:rsid w:val="0021197A"/>
    <w:rsid w:val="00214126"/>
    <w:rsid w:val="00214A16"/>
    <w:rsid w:val="00214B8B"/>
    <w:rsid w:val="00214BA6"/>
    <w:rsid w:val="00214C81"/>
    <w:rsid w:val="00215EAD"/>
    <w:rsid w:val="00216449"/>
    <w:rsid w:val="00216816"/>
    <w:rsid w:val="00216833"/>
    <w:rsid w:val="00217119"/>
    <w:rsid w:val="002209C9"/>
    <w:rsid w:val="00221081"/>
    <w:rsid w:val="002214EA"/>
    <w:rsid w:val="00221DE8"/>
    <w:rsid w:val="00221EE8"/>
    <w:rsid w:val="00222F2C"/>
    <w:rsid w:val="00223547"/>
    <w:rsid w:val="00224751"/>
    <w:rsid w:val="00224FB3"/>
    <w:rsid w:val="00227257"/>
    <w:rsid w:val="00230A23"/>
    <w:rsid w:val="00230F40"/>
    <w:rsid w:val="00231436"/>
    <w:rsid w:val="002328CE"/>
    <w:rsid w:val="00232C4A"/>
    <w:rsid w:val="002338E3"/>
    <w:rsid w:val="00234C90"/>
    <w:rsid w:val="00235637"/>
    <w:rsid w:val="00236008"/>
    <w:rsid w:val="00236042"/>
    <w:rsid w:val="002362E2"/>
    <w:rsid w:val="002404BC"/>
    <w:rsid w:val="002408E6"/>
    <w:rsid w:val="00241AF6"/>
    <w:rsid w:val="00242097"/>
    <w:rsid w:val="002447D8"/>
    <w:rsid w:val="00245707"/>
    <w:rsid w:val="00245855"/>
    <w:rsid w:val="00245FFB"/>
    <w:rsid w:val="00246540"/>
    <w:rsid w:val="00250919"/>
    <w:rsid w:val="00251136"/>
    <w:rsid w:val="0025165F"/>
    <w:rsid w:val="00251B9F"/>
    <w:rsid w:val="00251EAA"/>
    <w:rsid w:val="00252880"/>
    <w:rsid w:val="00256B4F"/>
    <w:rsid w:val="00256B74"/>
    <w:rsid w:val="00256CAF"/>
    <w:rsid w:val="00256CD6"/>
    <w:rsid w:val="00257549"/>
    <w:rsid w:val="002575F1"/>
    <w:rsid w:val="00257DAF"/>
    <w:rsid w:val="0026132F"/>
    <w:rsid w:val="0026321B"/>
    <w:rsid w:val="002637F1"/>
    <w:rsid w:val="00263900"/>
    <w:rsid w:val="00263987"/>
    <w:rsid w:val="00265606"/>
    <w:rsid w:val="00266EB3"/>
    <w:rsid w:val="00267DA9"/>
    <w:rsid w:val="00270AF3"/>
    <w:rsid w:val="00270B6A"/>
    <w:rsid w:val="00270CC0"/>
    <w:rsid w:val="002722DE"/>
    <w:rsid w:val="00272F1C"/>
    <w:rsid w:val="00276E1E"/>
    <w:rsid w:val="00277D10"/>
    <w:rsid w:val="00277D1D"/>
    <w:rsid w:val="00281613"/>
    <w:rsid w:val="002822D4"/>
    <w:rsid w:val="00283086"/>
    <w:rsid w:val="00283627"/>
    <w:rsid w:val="00283F49"/>
    <w:rsid w:val="002859B9"/>
    <w:rsid w:val="00285A4D"/>
    <w:rsid w:val="00285BCD"/>
    <w:rsid w:val="00285F57"/>
    <w:rsid w:val="00286068"/>
    <w:rsid w:val="0028612A"/>
    <w:rsid w:val="002862DF"/>
    <w:rsid w:val="00287774"/>
    <w:rsid w:val="00287864"/>
    <w:rsid w:val="00287D32"/>
    <w:rsid w:val="00287EC9"/>
    <w:rsid w:val="002905A9"/>
    <w:rsid w:val="0029104A"/>
    <w:rsid w:val="0029181B"/>
    <w:rsid w:val="00292804"/>
    <w:rsid w:val="002929CD"/>
    <w:rsid w:val="00293B4F"/>
    <w:rsid w:val="0029409D"/>
    <w:rsid w:val="00294BB9"/>
    <w:rsid w:val="00294CE0"/>
    <w:rsid w:val="0029534E"/>
    <w:rsid w:val="00295C9B"/>
    <w:rsid w:val="00296829"/>
    <w:rsid w:val="0029690D"/>
    <w:rsid w:val="00296D3F"/>
    <w:rsid w:val="00296FAE"/>
    <w:rsid w:val="00297564"/>
    <w:rsid w:val="002A07AE"/>
    <w:rsid w:val="002A0CC3"/>
    <w:rsid w:val="002A13DB"/>
    <w:rsid w:val="002A3422"/>
    <w:rsid w:val="002A46ED"/>
    <w:rsid w:val="002A5514"/>
    <w:rsid w:val="002A5841"/>
    <w:rsid w:val="002B22DB"/>
    <w:rsid w:val="002B2D32"/>
    <w:rsid w:val="002B36B8"/>
    <w:rsid w:val="002B431A"/>
    <w:rsid w:val="002B4680"/>
    <w:rsid w:val="002B5304"/>
    <w:rsid w:val="002B54DF"/>
    <w:rsid w:val="002B62EB"/>
    <w:rsid w:val="002C0BE0"/>
    <w:rsid w:val="002C0CC9"/>
    <w:rsid w:val="002C160C"/>
    <w:rsid w:val="002C1D78"/>
    <w:rsid w:val="002C20B8"/>
    <w:rsid w:val="002C4116"/>
    <w:rsid w:val="002C4740"/>
    <w:rsid w:val="002C539F"/>
    <w:rsid w:val="002C5FCD"/>
    <w:rsid w:val="002C73F9"/>
    <w:rsid w:val="002C749D"/>
    <w:rsid w:val="002C7EC5"/>
    <w:rsid w:val="002D132B"/>
    <w:rsid w:val="002D2751"/>
    <w:rsid w:val="002D2D36"/>
    <w:rsid w:val="002D328D"/>
    <w:rsid w:val="002D378A"/>
    <w:rsid w:val="002D3797"/>
    <w:rsid w:val="002D4C58"/>
    <w:rsid w:val="002D5C91"/>
    <w:rsid w:val="002D5E10"/>
    <w:rsid w:val="002D6CBD"/>
    <w:rsid w:val="002D7100"/>
    <w:rsid w:val="002E008B"/>
    <w:rsid w:val="002E01AE"/>
    <w:rsid w:val="002E1971"/>
    <w:rsid w:val="002E37D7"/>
    <w:rsid w:val="002E628A"/>
    <w:rsid w:val="002E65BB"/>
    <w:rsid w:val="002E7AAF"/>
    <w:rsid w:val="002F04AA"/>
    <w:rsid w:val="002F061B"/>
    <w:rsid w:val="002F0F42"/>
    <w:rsid w:val="002F2D68"/>
    <w:rsid w:val="002F3497"/>
    <w:rsid w:val="002F35C1"/>
    <w:rsid w:val="002F5989"/>
    <w:rsid w:val="002F6EFF"/>
    <w:rsid w:val="002F7168"/>
    <w:rsid w:val="00300CDB"/>
    <w:rsid w:val="00300DD4"/>
    <w:rsid w:val="0030286D"/>
    <w:rsid w:val="00302A1B"/>
    <w:rsid w:val="003045E1"/>
    <w:rsid w:val="0030615F"/>
    <w:rsid w:val="003063C5"/>
    <w:rsid w:val="0030642B"/>
    <w:rsid w:val="00306BB3"/>
    <w:rsid w:val="00307E94"/>
    <w:rsid w:val="00310022"/>
    <w:rsid w:val="00310727"/>
    <w:rsid w:val="00310B4F"/>
    <w:rsid w:val="0031129B"/>
    <w:rsid w:val="00312281"/>
    <w:rsid w:val="003125D6"/>
    <w:rsid w:val="00312FB9"/>
    <w:rsid w:val="003134F3"/>
    <w:rsid w:val="00314544"/>
    <w:rsid w:val="003157FC"/>
    <w:rsid w:val="0031616E"/>
    <w:rsid w:val="00316294"/>
    <w:rsid w:val="003167B7"/>
    <w:rsid w:val="00317EA0"/>
    <w:rsid w:val="00320230"/>
    <w:rsid w:val="00321266"/>
    <w:rsid w:val="00321864"/>
    <w:rsid w:val="00321C1B"/>
    <w:rsid w:val="003230EC"/>
    <w:rsid w:val="00323CE9"/>
    <w:rsid w:val="00324B50"/>
    <w:rsid w:val="00324F6C"/>
    <w:rsid w:val="00325556"/>
    <w:rsid w:val="00325BF5"/>
    <w:rsid w:val="00327389"/>
    <w:rsid w:val="00327813"/>
    <w:rsid w:val="00327D9F"/>
    <w:rsid w:val="00330BDE"/>
    <w:rsid w:val="00331200"/>
    <w:rsid w:val="00334284"/>
    <w:rsid w:val="00335365"/>
    <w:rsid w:val="00336EF1"/>
    <w:rsid w:val="00340CE0"/>
    <w:rsid w:val="0034104F"/>
    <w:rsid w:val="00341256"/>
    <w:rsid w:val="0034185B"/>
    <w:rsid w:val="00341D4E"/>
    <w:rsid w:val="003426B0"/>
    <w:rsid w:val="00343BE5"/>
    <w:rsid w:val="00343DE9"/>
    <w:rsid w:val="00343F69"/>
    <w:rsid w:val="00345693"/>
    <w:rsid w:val="003459C7"/>
    <w:rsid w:val="00345FDA"/>
    <w:rsid w:val="00346786"/>
    <w:rsid w:val="003470B4"/>
    <w:rsid w:val="003479FE"/>
    <w:rsid w:val="003507C2"/>
    <w:rsid w:val="00350E3F"/>
    <w:rsid w:val="0035187F"/>
    <w:rsid w:val="00351ECD"/>
    <w:rsid w:val="003535BB"/>
    <w:rsid w:val="00354520"/>
    <w:rsid w:val="00354F51"/>
    <w:rsid w:val="0035571D"/>
    <w:rsid w:val="00355F21"/>
    <w:rsid w:val="00356BBF"/>
    <w:rsid w:val="003574D1"/>
    <w:rsid w:val="003577EF"/>
    <w:rsid w:val="00360332"/>
    <w:rsid w:val="0036131E"/>
    <w:rsid w:val="003639AB"/>
    <w:rsid w:val="00365DD7"/>
    <w:rsid w:val="00366082"/>
    <w:rsid w:val="00370EC0"/>
    <w:rsid w:val="0037297A"/>
    <w:rsid w:val="00373CD7"/>
    <w:rsid w:val="00373D8A"/>
    <w:rsid w:val="00374716"/>
    <w:rsid w:val="0037485B"/>
    <w:rsid w:val="003749A8"/>
    <w:rsid w:val="00374DED"/>
    <w:rsid w:val="003752C1"/>
    <w:rsid w:val="003756FD"/>
    <w:rsid w:val="00376E1C"/>
    <w:rsid w:val="00382E28"/>
    <w:rsid w:val="00383429"/>
    <w:rsid w:val="00383BB0"/>
    <w:rsid w:val="0038475D"/>
    <w:rsid w:val="00385151"/>
    <w:rsid w:val="00385B95"/>
    <w:rsid w:val="003876C5"/>
    <w:rsid w:val="00387F59"/>
    <w:rsid w:val="00391030"/>
    <w:rsid w:val="00391DFA"/>
    <w:rsid w:val="00395137"/>
    <w:rsid w:val="0039607B"/>
    <w:rsid w:val="00396EDF"/>
    <w:rsid w:val="003975F5"/>
    <w:rsid w:val="003A0364"/>
    <w:rsid w:val="003A03B9"/>
    <w:rsid w:val="003A08B6"/>
    <w:rsid w:val="003A0BBF"/>
    <w:rsid w:val="003A0FC0"/>
    <w:rsid w:val="003A157C"/>
    <w:rsid w:val="003A15BD"/>
    <w:rsid w:val="003A2AC4"/>
    <w:rsid w:val="003A33A4"/>
    <w:rsid w:val="003A3C85"/>
    <w:rsid w:val="003A4283"/>
    <w:rsid w:val="003A442E"/>
    <w:rsid w:val="003A476B"/>
    <w:rsid w:val="003A4E43"/>
    <w:rsid w:val="003A5D27"/>
    <w:rsid w:val="003A747C"/>
    <w:rsid w:val="003A7EF0"/>
    <w:rsid w:val="003B09D3"/>
    <w:rsid w:val="003B0B02"/>
    <w:rsid w:val="003B0B98"/>
    <w:rsid w:val="003B2232"/>
    <w:rsid w:val="003B2CBC"/>
    <w:rsid w:val="003B4231"/>
    <w:rsid w:val="003B5E63"/>
    <w:rsid w:val="003B75D7"/>
    <w:rsid w:val="003C3968"/>
    <w:rsid w:val="003C3F3F"/>
    <w:rsid w:val="003C4196"/>
    <w:rsid w:val="003C61F7"/>
    <w:rsid w:val="003C647F"/>
    <w:rsid w:val="003C6B6C"/>
    <w:rsid w:val="003C797C"/>
    <w:rsid w:val="003C7D3F"/>
    <w:rsid w:val="003D1D5C"/>
    <w:rsid w:val="003D20A1"/>
    <w:rsid w:val="003D2230"/>
    <w:rsid w:val="003D23F4"/>
    <w:rsid w:val="003D4230"/>
    <w:rsid w:val="003D53B7"/>
    <w:rsid w:val="003D710F"/>
    <w:rsid w:val="003E12A0"/>
    <w:rsid w:val="003E29E2"/>
    <w:rsid w:val="003E384F"/>
    <w:rsid w:val="003E69EF"/>
    <w:rsid w:val="003E6BFF"/>
    <w:rsid w:val="003E72EA"/>
    <w:rsid w:val="003E75A4"/>
    <w:rsid w:val="003F0F03"/>
    <w:rsid w:val="003F281D"/>
    <w:rsid w:val="003F3801"/>
    <w:rsid w:val="003F3BC9"/>
    <w:rsid w:val="003F42E1"/>
    <w:rsid w:val="003F6D4C"/>
    <w:rsid w:val="00400AA3"/>
    <w:rsid w:val="0040173D"/>
    <w:rsid w:val="00401A08"/>
    <w:rsid w:val="00401CF1"/>
    <w:rsid w:val="004026B4"/>
    <w:rsid w:val="00402B33"/>
    <w:rsid w:val="00403041"/>
    <w:rsid w:val="0040377C"/>
    <w:rsid w:val="0040477F"/>
    <w:rsid w:val="00406742"/>
    <w:rsid w:val="004117ED"/>
    <w:rsid w:val="00412C1D"/>
    <w:rsid w:val="0041408F"/>
    <w:rsid w:val="00414206"/>
    <w:rsid w:val="00415B10"/>
    <w:rsid w:val="00415F67"/>
    <w:rsid w:val="00420D65"/>
    <w:rsid w:val="00421147"/>
    <w:rsid w:val="00421ACD"/>
    <w:rsid w:val="00422635"/>
    <w:rsid w:val="0042316B"/>
    <w:rsid w:val="00423358"/>
    <w:rsid w:val="00423B12"/>
    <w:rsid w:val="00424310"/>
    <w:rsid w:val="00425BF8"/>
    <w:rsid w:val="00426FD4"/>
    <w:rsid w:val="00426FF1"/>
    <w:rsid w:val="00427588"/>
    <w:rsid w:val="004304E4"/>
    <w:rsid w:val="00432631"/>
    <w:rsid w:val="004326E6"/>
    <w:rsid w:val="00432F20"/>
    <w:rsid w:val="004337A1"/>
    <w:rsid w:val="00433B67"/>
    <w:rsid w:val="004361AF"/>
    <w:rsid w:val="004365B3"/>
    <w:rsid w:val="004376CB"/>
    <w:rsid w:val="004379BE"/>
    <w:rsid w:val="00437CC5"/>
    <w:rsid w:val="0044243F"/>
    <w:rsid w:val="00443E89"/>
    <w:rsid w:val="00444716"/>
    <w:rsid w:val="00444A81"/>
    <w:rsid w:val="00444B2B"/>
    <w:rsid w:val="00444C83"/>
    <w:rsid w:val="00445882"/>
    <w:rsid w:val="00445C09"/>
    <w:rsid w:val="00445C51"/>
    <w:rsid w:val="00446446"/>
    <w:rsid w:val="00446C9D"/>
    <w:rsid w:val="00446DED"/>
    <w:rsid w:val="00447578"/>
    <w:rsid w:val="004506A7"/>
    <w:rsid w:val="004509F0"/>
    <w:rsid w:val="0045142D"/>
    <w:rsid w:val="004520BF"/>
    <w:rsid w:val="00454B2D"/>
    <w:rsid w:val="00455272"/>
    <w:rsid w:val="00455744"/>
    <w:rsid w:val="004558C2"/>
    <w:rsid w:val="004558F9"/>
    <w:rsid w:val="004576EE"/>
    <w:rsid w:val="00457CDC"/>
    <w:rsid w:val="00460F27"/>
    <w:rsid w:val="00460F77"/>
    <w:rsid w:val="00461FE9"/>
    <w:rsid w:val="004639F5"/>
    <w:rsid w:val="004641D7"/>
    <w:rsid w:val="004661D1"/>
    <w:rsid w:val="004705CE"/>
    <w:rsid w:val="004708DC"/>
    <w:rsid w:val="0047099D"/>
    <w:rsid w:val="00471EA7"/>
    <w:rsid w:val="00472F49"/>
    <w:rsid w:val="00472F5F"/>
    <w:rsid w:val="004736D9"/>
    <w:rsid w:val="00473EB4"/>
    <w:rsid w:val="004745CA"/>
    <w:rsid w:val="00474FAD"/>
    <w:rsid w:val="004751E6"/>
    <w:rsid w:val="0047572B"/>
    <w:rsid w:val="0047732F"/>
    <w:rsid w:val="00477C56"/>
    <w:rsid w:val="004812CD"/>
    <w:rsid w:val="0048224A"/>
    <w:rsid w:val="00482B5A"/>
    <w:rsid w:val="00482D01"/>
    <w:rsid w:val="0048410D"/>
    <w:rsid w:val="004844FC"/>
    <w:rsid w:val="00484B7A"/>
    <w:rsid w:val="004863F5"/>
    <w:rsid w:val="00486CFD"/>
    <w:rsid w:val="0049068D"/>
    <w:rsid w:val="00490F95"/>
    <w:rsid w:val="00491DCF"/>
    <w:rsid w:val="00492291"/>
    <w:rsid w:val="00493B9D"/>
    <w:rsid w:val="004944FB"/>
    <w:rsid w:val="004A077D"/>
    <w:rsid w:val="004A2682"/>
    <w:rsid w:val="004A3CDC"/>
    <w:rsid w:val="004A3FCA"/>
    <w:rsid w:val="004A4791"/>
    <w:rsid w:val="004A7439"/>
    <w:rsid w:val="004A7B8C"/>
    <w:rsid w:val="004A7F88"/>
    <w:rsid w:val="004B002D"/>
    <w:rsid w:val="004B0567"/>
    <w:rsid w:val="004B237A"/>
    <w:rsid w:val="004B44E9"/>
    <w:rsid w:val="004B4CCB"/>
    <w:rsid w:val="004B6241"/>
    <w:rsid w:val="004B6F82"/>
    <w:rsid w:val="004B7B60"/>
    <w:rsid w:val="004B7D8C"/>
    <w:rsid w:val="004C0F33"/>
    <w:rsid w:val="004C2902"/>
    <w:rsid w:val="004C3C7E"/>
    <w:rsid w:val="004C4648"/>
    <w:rsid w:val="004C542E"/>
    <w:rsid w:val="004C5894"/>
    <w:rsid w:val="004C60B8"/>
    <w:rsid w:val="004C74C3"/>
    <w:rsid w:val="004D0740"/>
    <w:rsid w:val="004D1C2B"/>
    <w:rsid w:val="004D305C"/>
    <w:rsid w:val="004D3D86"/>
    <w:rsid w:val="004D5689"/>
    <w:rsid w:val="004D5AEB"/>
    <w:rsid w:val="004D60D3"/>
    <w:rsid w:val="004D6E77"/>
    <w:rsid w:val="004E004A"/>
    <w:rsid w:val="004E0697"/>
    <w:rsid w:val="004E154A"/>
    <w:rsid w:val="004E1B2C"/>
    <w:rsid w:val="004E26BC"/>
    <w:rsid w:val="004E292C"/>
    <w:rsid w:val="004E3919"/>
    <w:rsid w:val="004E3B9D"/>
    <w:rsid w:val="004E3E11"/>
    <w:rsid w:val="004E46A7"/>
    <w:rsid w:val="004E512F"/>
    <w:rsid w:val="004E611E"/>
    <w:rsid w:val="004E6386"/>
    <w:rsid w:val="004E6FA8"/>
    <w:rsid w:val="004E7BC9"/>
    <w:rsid w:val="004F0948"/>
    <w:rsid w:val="004F0F5E"/>
    <w:rsid w:val="004F38B0"/>
    <w:rsid w:val="004F53BB"/>
    <w:rsid w:val="004F58F9"/>
    <w:rsid w:val="004F5A0C"/>
    <w:rsid w:val="004F5B8E"/>
    <w:rsid w:val="004F7095"/>
    <w:rsid w:val="0050252B"/>
    <w:rsid w:val="005039CA"/>
    <w:rsid w:val="00504150"/>
    <w:rsid w:val="0050507E"/>
    <w:rsid w:val="0050549D"/>
    <w:rsid w:val="005068C4"/>
    <w:rsid w:val="0050735E"/>
    <w:rsid w:val="00507B4A"/>
    <w:rsid w:val="00510FD1"/>
    <w:rsid w:val="00511263"/>
    <w:rsid w:val="0051218E"/>
    <w:rsid w:val="0051255F"/>
    <w:rsid w:val="00512D6C"/>
    <w:rsid w:val="00512E88"/>
    <w:rsid w:val="0051431E"/>
    <w:rsid w:val="00515AF7"/>
    <w:rsid w:val="00516BF5"/>
    <w:rsid w:val="00517399"/>
    <w:rsid w:val="00517E05"/>
    <w:rsid w:val="00520429"/>
    <w:rsid w:val="00520672"/>
    <w:rsid w:val="00520BC8"/>
    <w:rsid w:val="005216E3"/>
    <w:rsid w:val="005220C5"/>
    <w:rsid w:val="005223A8"/>
    <w:rsid w:val="005224E5"/>
    <w:rsid w:val="00522512"/>
    <w:rsid w:val="0052639D"/>
    <w:rsid w:val="00526CFA"/>
    <w:rsid w:val="00526DFA"/>
    <w:rsid w:val="00527210"/>
    <w:rsid w:val="00527D9C"/>
    <w:rsid w:val="005304A3"/>
    <w:rsid w:val="00530D8A"/>
    <w:rsid w:val="00533145"/>
    <w:rsid w:val="00533839"/>
    <w:rsid w:val="0053513F"/>
    <w:rsid w:val="005375DA"/>
    <w:rsid w:val="005405DB"/>
    <w:rsid w:val="0054097E"/>
    <w:rsid w:val="005410AD"/>
    <w:rsid w:val="0054172B"/>
    <w:rsid w:val="00541D2B"/>
    <w:rsid w:val="005432C4"/>
    <w:rsid w:val="0054352C"/>
    <w:rsid w:val="00543862"/>
    <w:rsid w:val="0054392F"/>
    <w:rsid w:val="0054432E"/>
    <w:rsid w:val="00544DC3"/>
    <w:rsid w:val="0054766A"/>
    <w:rsid w:val="00547DE4"/>
    <w:rsid w:val="0055147E"/>
    <w:rsid w:val="00551C39"/>
    <w:rsid w:val="00551CAA"/>
    <w:rsid w:val="005523EE"/>
    <w:rsid w:val="00552C62"/>
    <w:rsid w:val="00553401"/>
    <w:rsid w:val="005535F8"/>
    <w:rsid w:val="00553A88"/>
    <w:rsid w:val="005544D0"/>
    <w:rsid w:val="00554A71"/>
    <w:rsid w:val="00554F19"/>
    <w:rsid w:val="005552EB"/>
    <w:rsid w:val="00555861"/>
    <w:rsid w:val="00561731"/>
    <w:rsid w:val="00562675"/>
    <w:rsid w:val="005636B8"/>
    <w:rsid w:val="00563773"/>
    <w:rsid w:val="00564BAD"/>
    <w:rsid w:val="00564E49"/>
    <w:rsid w:val="005657FE"/>
    <w:rsid w:val="00567286"/>
    <w:rsid w:val="005728E2"/>
    <w:rsid w:val="00572CBA"/>
    <w:rsid w:val="005734FC"/>
    <w:rsid w:val="00574083"/>
    <w:rsid w:val="005745CF"/>
    <w:rsid w:val="0057526D"/>
    <w:rsid w:val="00575D4E"/>
    <w:rsid w:val="0057756F"/>
    <w:rsid w:val="005775A2"/>
    <w:rsid w:val="0058159A"/>
    <w:rsid w:val="00582344"/>
    <w:rsid w:val="00582934"/>
    <w:rsid w:val="00584144"/>
    <w:rsid w:val="0058417C"/>
    <w:rsid w:val="005846FA"/>
    <w:rsid w:val="00585B79"/>
    <w:rsid w:val="0058671C"/>
    <w:rsid w:val="0059180B"/>
    <w:rsid w:val="00591817"/>
    <w:rsid w:val="00591F49"/>
    <w:rsid w:val="00593157"/>
    <w:rsid w:val="005935CF"/>
    <w:rsid w:val="005972D3"/>
    <w:rsid w:val="005A0465"/>
    <w:rsid w:val="005A16B3"/>
    <w:rsid w:val="005A25EA"/>
    <w:rsid w:val="005A30E4"/>
    <w:rsid w:val="005A3B37"/>
    <w:rsid w:val="005A5256"/>
    <w:rsid w:val="005A66B5"/>
    <w:rsid w:val="005A6CE0"/>
    <w:rsid w:val="005A7A14"/>
    <w:rsid w:val="005B122B"/>
    <w:rsid w:val="005B16D7"/>
    <w:rsid w:val="005B2257"/>
    <w:rsid w:val="005B2407"/>
    <w:rsid w:val="005B246B"/>
    <w:rsid w:val="005B2823"/>
    <w:rsid w:val="005B2B31"/>
    <w:rsid w:val="005B2D03"/>
    <w:rsid w:val="005B2EC0"/>
    <w:rsid w:val="005B3264"/>
    <w:rsid w:val="005B3BB8"/>
    <w:rsid w:val="005B5DD1"/>
    <w:rsid w:val="005B62EC"/>
    <w:rsid w:val="005B63D0"/>
    <w:rsid w:val="005B6529"/>
    <w:rsid w:val="005B683A"/>
    <w:rsid w:val="005B6C89"/>
    <w:rsid w:val="005B744D"/>
    <w:rsid w:val="005B77C0"/>
    <w:rsid w:val="005C0F12"/>
    <w:rsid w:val="005C3062"/>
    <w:rsid w:val="005C339A"/>
    <w:rsid w:val="005C34B7"/>
    <w:rsid w:val="005C3D46"/>
    <w:rsid w:val="005C3F43"/>
    <w:rsid w:val="005C4312"/>
    <w:rsid w:val="005C5C72"/>
    <w:rsid w:val="005C5DFD"/>
    <w:rsid w:val="005C5E3D"/>
    <w:rsid w:val="005D0A5D"/>
    <w:rsid w:val="005D1F01"/>
    <w:rsid w:val="005D2EC6"/>
    <w:rsid w:val="005D3528"/>
    <w:rsid w:val="005D411B"/>
    <w:rsid w:val="005D51F1"/>
    <w:rsid w:val="005D5945"/>
    <w:rsid w:val="005D5D8F"/>
    <w:rsid w:val="005E077F"/>
    <w:rsid w:val="005E0C79"/>
    <w:rsid w:val="005E13D9"/>
    <w:rsid w:val="005E14E7"/>
    <w:rsid w:val="005E1F8A"/>
    <w:rsid w:val="005E2818"/>
    <w:rsid w:val="005E2AB7"/>
    <w:rsid w:val="005E2CB2"/>
    <w:rsid w:val="005E2D67"/>
    <w:rsid w:val="005E4757"/>
    <w:rsid w:val="005E4B4F"/>
    <w:rsid w:val="005E56AF"/>
    <w:rsid w:val="005E5A54"/>
    <w:rsid w:val="005E730D"/>
    <w:rsid w:val="005E7548"/>
    <w:rsid w:val="005E78A0"/>
    <w:rsid w:val="005E7EA3"/>
    <w:rsid w:val="005F1733"/>
    <w:rsid w:val="005F1C9C"/>
    <w:rsid w:val="005F35B2"/>
    <w:rsid w:val="005F4B85"/>
    <w:rsid w:val="005F4F1F"/>
    <w:rsid w:val="005F538D"/>
    <w:rsid w:val="005F5591"/>
    <w:rsid w:val="005F5839"/>
    <w:rsid w:val="005F5E69"/>
    <w:rsid w:val="005F69BC"/>
    <w:rsid w:val="005F6EE1"/>
    <w:rsid w:val="005F7AED"/>
    <w:rsid w:val="00602FC8"/>
    <w:rsid w:val="006032DB"/>
    <w:rsid w:val="00605A7D"/>
    <w:rsid w:val="00605BB2"/>
    <w:rsid w:val="00606230"/>
    <w:rsid w:val="00606E04"/>
    <w:rsid w:val="00607536"/>
    <w:rsid w:val="0060753C"/>
    <w:rsid w:val="00607A06"/>
    <w:rsid w:val="00610172"/>
    <w:rsid w:val="006109ED"/>
    <w:rsid w:val="00610BBD"/>
    <w:rsid w:val="00610D64"/>
    <w:rsid w:val="0061153F"/>
    <w:rsid w:val="00611F21"/>
    <w:rsid w:val="00612840"/>
    <w:rsid w:val="006148EE"/>
    <w:rsid w:val="00614CD8"/>
    <w:rsid w:val="006159B3"/>
    <w:rsid w:val="006161AE"/>
    <w:rsid w:val="00620F53"/>
    <w:rsid w:val="006227F1"/>
    <w:rsid w:val="00622EFE"/>
    <w:rsid w:val="00623DA1"/>
    <w:rsid w:val="006253A9"/>
    <w:rsid w:val="006255BB"/>
    <w:rsid w:val="00627446"/>
    <w:rsid w:val="00627755"/>
    <w:rsid w:val="00627998"/>
    <w:rsid w:val="00627A42"/>
    <w:rsid w:val="00631037"/>
    <w:rsid w:val="00631567"/>
    <w:rsid w:val="0063271C"/>
    <w:rsid w:val="00632855"/>
    <w:rsid w:val="00633A10"/>
    <w:rsid w:val="00633A98"/>
    <w:rsid w:val="00633C9A"/>
    <w:rsid w:val="00633D2B"/>
    <w:rsid w:val="006370AC"/>
    <w:rsid w:val="00637335"/>
    <w:rsid w:val="006375F6"/>
    <w:rsid w:val="00640068"/>
    <w:rsid w:val="00640661"/>
    <w:rsid w:val="00642017"/>
    <w:rsid w:val="00642F91"/>
    <w:rsid w:val="0064313C"/>
    <w:rsid w:val="00643E72"/>
    <w:rsid w:val="00646502"/>
    <w:rsid w:val="0064671F"/>
    <w:rsid w:val="00647521"/>
    <w:rsid w:val="006476ED"/>
    <w:rsid w:val="00647B83"/>
    <w:rsid w:val="00647E1A"/>
    <w:rsid w:val="0065183A"/>
    <w:rsid w:val="006520D5"/>
    <w:rsid w:val="006538B5"/>
    <w:rsid w:val="00653B54"/>
    <w:rsid w:val="0065509C"/>
    <w:rsid w:val="0065657E"/>
    <w:rsid w:val="00657167"/>
    <w:rsid w:val="00657185"/>
    <w:rsid w:val="00661565"/>
    <w:rsid w:val="006615E0"/>
    <w:rsid w:val="006634F5"/>
    <w:rsid w:val="006639E0"/>
    <w:rsid w:val="00663C4A"/>
    <w:rsid w:val="00664454"/>
    <w:rsid w:val="006647F9"/>
    <w:rsid w:val="00664F2B"/>
    <w:rsid w:val="00665357"/>
    <w:rsid w:val="00665786"/>
    <w:rsid w:val="00666580"/>
    <w:rsid w:val="006668D3"/>
    <w:rsid w:val="00667601"/>
    <w:rsid w:val="006678E1"/>
    <w:rsid w:val="0067092B"/>
    <w:rsid w:val="00671D71"/>
    <w:rsid w:val="00672C26"/>
    <w:rsid w:val="00674439"/>
    <w:rsid w:val="006747AE"/>
    <w:rsid w:val="0067498B"/>
    <w:rsid w:val="00674BBF"/>
    <w:rsid w:val="00674DB7"/>
    <w:rsid w:val="00675058"/>
    <w:rsid w:val="006766CF"/>
    <w:rsid w:val="00680A05"/>
    <w:rsid w:val="006812BE"/>
    <w:rsid w:val="006812C2"/>
    <w:rsid w:val="00681328"/>
    <w:rsid w:val="00681630"/>
    <w:rsid w:val="006817C5"/>
    <w:rsid w:val="00681A8C"/>
    <w:rsid w:val="006821FF"/>
    <w:rsid w:val="0068231C"/>
    <w:rsid w:val="00683095"/>
    <w:rsid w:val="00685F6C"/>
    <w:rsid w:val="0068687F"/>
    <w:rsid w:val="00687202"/>
    <w:rsid w:val="00687803"/>
    <w:rsid w:val="00687BB6"/>
    <w:rsid w:val="00690351"/>
    <w:rsid w:val="00691D5C"/>
    <w:rsid w:val="00693008"/>
    <w:rsid w:val="00693BEF"/>
    <w:rsid w:val="00694204"/>
    <w:rsid w:val="006948E9"/>
    <w:rsid w:val="00694DF5"/>
    <w:rsid w:val="00695043"/>
    <w:rsid w:val="00695B62"/>
    <w:rsid w:val="00696D4D"/>
    <w:rsid w:val="00697853"/>
    <w:rsid w:val="00697A5B"/>
    <w:rsid w:val="006A04D1"/>
    <w:rsid w:val="006A0C2B"/>
    <w:rsid w:val="006A0F6F"/>
    <w:rsid w:val="006A13B9"/>
    <w:rsid w:val="006A15F8"/>
    <w:rsid w:val="006A1656"/>
    <w:rsid w:val="006A171B"/>
    <w:rsid w:val="006A188F"/>
    <w:rsid w:val="006A3D13"/>
    <w:rsid w:val="006A4A40"/>
    <w:rsid w:val="006A4F76"/>
    <w:rsid w:val="006A5FD2"/>
    <w:rsid w:val="006A7E90"/>
    <w:rsid w:val="006B042D"/>
    <w:rsid w:val="006B0FB2"/>
    <w:rsid w:val="006B23D4"/>
    <w:rsid w:val="006B2907"/>
    <w:rsid w:val="006B306A"/>
    <w:rsid w:val="006B3ADF"/>
    <w:rsid w:val="006B4118"/>
    <w:rsid w:val="006B4E1C"/>
    <w:rsid w:val="006B4E90"/>
    <w:rsid w:val="006B52D3"/>
    <w:rsid w:val="006B7E23"/>
    <w:rsid w:val="006C03C8"/>
    <w:rsid w:val="006C0BB2"/>
    <w:rsid w:val="006C0DF0"/>
    <w:rsid w:val="006C1484"/>
    <w:rsid w:val="006C1AB9"/>
    <w:rsid w:val="006C221E"/>
    <w:rsid w:val="006C3222"/>
    <w:rsid w:val="006C44FD"/>
    <w:rsid w:val="006C4A35"/>
    <w:rsid w:val="006C4ED1"/>
    <w:rsid w:val="006C692A"/>
    <w:rsid w:val="006C6E08"/>
    <w:rsid w:val="006C70F5"/>
    <w:rsid w:val="006D2238"/>
    <w:rsid w:val="006D28F3"/>
    <w:rsid w:val="006D2B50"/>
    <w:rsid w:val="006D485A"/>
    <w:rsid w:val="006D52CB"/>
    <w:rsid w:val="006D5314"/>
    <w:rsid w:val="006D61D3"/>
    <w:rsid w:val="006D6430"/>
    <w:rsid w:val="006D6F92"/>
    <w:rsid w:val="006D702F"/>
    <w:rsid w:val="006D753C"/>
    <w:rsid w:val="006E03CE"/>
    <w:rsid w:val="006E06A8"/>
    <w:rsid w:val="006E0CD8"/>
    <w:rsid w:val="006E23DE"/>
    <w:rsid w:val="006E2EC0"/>
    <w:rsid w:val="006E4A18"/>
    <w:rsid w:val="006E5CEB"/>
    <w:rsid w:val="006E6E6A"/>
    <w:rsid w:val="006E711E"/>
    <w:rsid w:val="006E7307"/>
    <w:rsid w:val="006E762F"/>
    <w:rsid w:val="006F009E"/>
    <w:rsid w:val="006F0BE0"/>
    <w:rsid w:val="006F11C6"/>
    <w:rsid w:val="006F196D"/>
    <w:rsid w:val="006F278D"/>
    <w:rsid w:val="006F283B"/>
    <w:rsid w:val="006F2AEC"/>
    <w:rsid w:val="006F303D"/>
    <w:rsid w:val="006F4A59"/>
    <w:rsid w:val="006F4F3A"/>
    <w:rsid w:val="006F57F8"/>
    <w:rsid w:val="006F6B2C"/>
    <w:rsid w:val="006F7581"/>
    <w:rsid w:val="006F7B10"/>
    <w:rsid w:val="0070149B"/>
    <w:rsid w:val="0070199E"/>
    <w:rsid w:val="00701C31"/>
    <w:rsid w:val="00701D88"/>
    <w:rsid w:val="00702F2B"/>
    <w:rsid w:val="00703D2A"/>
    <w:rsid w:val="0070688E"/>
    <w:rsid w:val="00706FB7"/>
    <w:rsid w:val="00707E71"/>
    <w:rsid w:val="0071069F"/>
    <w:rsid w:val="007126A3"/>
    <w:rsid w:val="007128A2"/>
    <w:rsid w:val="00713F91"/>
    <w:rsid w:val="00714750"/>
    <w:rsid w:val="007150D3"/>
    <w:rsid w:val="00715CD5"/>
    <w:rsid w:val="00717949"/>
    <w:rsid w:val="007218B5"/>
    <w:rsid w:val="00723AED"/>
    <w:rsid w:val="007261C2"/>
    <w:rsid w:val="007266FB"/>
    <w:rsid w:val="0073172C"/>
    <w:rsid w:val="007324D7"/>
    <w:rsid w:val="007337CF"/>
    <w:rsid w:val="00735131"/>
    <w:rsid w:val="007351A0"/>
    <w:rsid w:val="007356A9"/>
    <w:rsid w:val="007367E8"/>
    <w:rsid w:val="0073727F"/>
    <w:rsid w:val="00737300"/>
    <w:rsid w:val="00737B16"/>
    <w:rsid w:val="00740CA7"/>
    <w:rsid w:val="00742181"/>
    <w:rsid w:val="00742489"/>
    <w:rsid w:val="0074393C"/>
    <w:rsid w:val="00744D26"/>
    <w:rsid w:val="00745760"/>
    <w:rsid w:val="007466CA"/>
    <w:rsid w:val="007471B6"/>
    <w:rsid w:val="007478E8"/>
    <w:rsid w:val="00747ACC"/>
    <w:rsid w:val="00747DA6"/>
    <w:rsid w:val="0075124D"/>
    <w:rsid w:val="00751827"/>
    <w:rsid w:val="00751913"/>
    <w:rsid w:val="007528E3"/>
    <w:rsid w:val="0075367F"/>
    <w:rsid w:val="00754590"/>
    <w:rsid w:val="00754754"/>
    <w:rsid w:val="00756F9E"/>
    <w:rsid w:val="007572BF"/>
    <w:rsid w:val="0076064A"/>
    <w:rsid w:val="0076312E"/>
    <w:rsid w:val="00764488"/>
    <w:rsid w:val="00764964"/>
    <w:rsid w:val="0076580A"/>
    <w:rsid w:val="00766FE1"/>
    <w:rsid w:val="00767E12"/>
    <w:rsid w:val="00770F36"/>
    <w:rsid w:val="00771A6E"/>
    <w:rsid w:val="007729D6"/>
    <w:rsid w:val="00772D98"/>
    <w:rsid w:val="00774D6A"/>
    <w:rsid w:val="00776125"/>
    <w:rsid w:val="00776753"/>
    <w:rsid w:val="00776962"/>
    <w:rsid w:val="00776A0B"/>
    <w:rsid w:val="0077798B"/>
    <w:rsid w:val="0078143B"/>
    <w:rsid w:val="0078162B"/>
    <w:rsid w:val="0078172E"/>
    <w:rsid w:val="00782091"/>
    <w:rsid w:val="007824F4"/>
    <w:rsid w:val="00784D27"/>
    <w:rsid w:val="00785260"/>
    <w:rsid w:val="00787AC2"/>
    <w:rsid w:val="00790669"/>
    <w:rsid w:val="007908CE"/>
    <w:rsid w:val="00790F46"/>
    <w:rsid w:val="00791216"/>
    <w:rsid w:val="0079212A"/>
    <w:rsid w:val="00793362"/>
    <w:rsid w:val="00793471"/>
    <w:rsid w:val="00793D0F"/>
    <w:rsid w:val="00794153"/>
    <w:rsid w:val="007943F4"/>
    <w:rsid w:val="00795FDE"/>
    <w:rsid w:val="00796440"/>
    <w:rsid w:val="007967FB"/>
    <w:rsid w:val="007969EA"/>
    <w:rsid w:val="00797792"/>
    <w:rsid w:val="007A266F"/>
    <w:rsid w:val="007A41F4"/>
    <w:rsid w:val="007A46BD"/>
    <w:rsid w:val="007A625C"/>
    <w:rsid w:val="007A6715"/>
    <w:rsid w:val="007A67F1"/>
    <w:rsid w:val="007A6B39"/>
    <w:rsid w:val="007A7940"/>
    <w:rsid w:val="007B00FF"/>
    <w:rsid w:val="007B0B18"/>
    <w:rsid w:val="007B10B5"/>
    <w:rsid w:val="007B26EB"/>
    <w:rsid w:val="007B2743"/>
    <w:rsid w:val="007B286A"/>
    <w:rsid w:val="007B3A2D"/>
    <w:rsid w:val="007B5D29"/>
    <w:rsid w:val="007B60F1"/>
    <w:rsid w:val="007B6EEA"/>
    <w:rsid w:val="007C0B58"/>
    <w:rsid w:val="007C0D98"/>
    <w:rsid w:val="007C3408"/>
    <w:rsid w:val="007C35FF"/>
    <w:rsid w:val="007C383A"/>
    <w:rsid w:val="007C4428"/>
    <w:rsid w:val="007C46A7"/>
    <w:rsid w:val="007C4F52"/>
    <w:rsid w:val="007C622F"/>
    <w:rsid w:val="007C7092"/>
    <w:rsid w:val="007D25DC"/>
    <w:rsid w:val="007D2CE1"/>
    <w:rsid w:val="007D2FA9"/>
    <w:rsid w:val="007D5BD9"/>
    <w:rsid w:val="007D780A"/>
    <w:rsid w:val="007D79EB"/>
    <w:rsid w:val="007E0094"/>
    <w:rsid w:val="007E1776"/>
    <w:rsid w:val="007E184C"/>
    <w:rsid w:val="007E242B"/>
    <w:rsid w:val="007E623F"/>
    <w:rsid w:val="007E6559"/>
    <w:rsid w:val="007E6F1D"/>
    <w:rsid w:val="007F0D4B"/>
    <w:rsid w:val="007F0D4E"/>
    <w:rsid w:val="007F20E8"/>
    <w:rsid w:val="007F25D2"/>
    <w:rsid w:val="007F2B10"/>
    <w:rsid w:val="007F3FCE"/>
    <w:rsid w:val="007F3FFC"/>
    <w:rsid w:val="007F577B"/>
    <w:rsid w:val="007F6A39"/>
    <w:rsid w:val="007F7AA6"/>
    <w:rsid w:val="008009A8"/>
    <w:rsid w:val="0080125B"/>
    <w:rsid w:val="00801AD4"/>
    <w:rsid w:val="00803177"/>
    <w:rsid w:val="008048E1"/>
    <w:rsid w:val="008058F8"/>
    <w:rsid w:val="00807A25"/>
    <w:rsid w:val="00810857"/>
    <w:rsid w:val="00810A7D"/>
    <w:rsid w:val="00811842"/>
    <w:rsid w:val="00811FC3"/>
    <w:rsid w:val="00812444"/>
    <w:rsid w:val="00813F3B"/>
    <w:rsid w:val="00815784"/>
    <w:rsid w:val="00815E13"/>
    <w:rsid w:val="00816C58"/>
    <w:rsid w:val="008173A2"/>
    <w:rsid w:val="00817BE5"/>
    <w:rsid w:val="00822188"/>
    <w:rsid w:val="0082229F"/>
    <w:rsid w:val="00823EB4"/>
    <w:rsid w:val="00824032"/>
    <w:rsid w:val="0082420A"/>
    <w:rsid w:val="008247FE"/>
    <w:rsid w:val="00825096"/>
    <w:rsid w:val="00825976"/>
    <w:rsid w:val="00825CB5"/>
    <w:rsid w:val="008278F4"/>
    <w:rsid w:val="008307E2"/>
    <w:rsid w:val="00831515"/>
    <w:rsid w:val="008317EF"/>
    <w:rsid w:val="00831B91"/>
    <w:rsid w:val="008327B8"/>
    <w:rsid w:val="00832FB8"/>
    <w:rsid w:val="00834545"/>
    <w:rsid w:val="00835883"/>
    <w:rsid w:val="00835C77"/>
    <w:rsid w:val="0083616E"/>
    <w:rsid w:val="008364A6"/>
    <w:rsid w:val="00837BB2"/>
    <w:rsid w:val="0084063B"/>
    <w:rsid w:val="0084072B"/>
    <w:rsid w:val="00840B51"/>
    <w:rsid w:val="00841983"/>
    <w:rsid w:val="008428A9"/>
    <w:rsid w:val="0084398B"/>
    <w:rsid w:val="0084400C"/>
    <w:rsid w:val="00845DA1"/>
    <w:rsid w:val="00846BCC"/>
    <w:rsid w:val="00846BF4"/>
    <w:rsid w:val="00847DC9"/>
    <w:rsid w:val="0085066B"/>
    <w:rsid w:val="008508AF"/>
    <w:rsid w:val="00850D9F"/>
    <w:rsid w:val="00851060"/>
    <w:rsid w:val="008518C2"/>
    <w:rsid w:val="00851A41"/>
    <w:rsid w:val="00852266"/>
    <w:rsid w:val="00853164"/>
    <w:rsid w:val="00854BFD"/>
    <w:rsid w:val="0085544C"/>
    <w:rsid w:val="0085554E"/>
    <w:rsid w:val="00855CC0"/>
    <w:rsid w:val="008565AE"/>
    <w:rsid w:val="00856DA4"/>
    <w:rsid w:val="00857041"/>
    <w:rsid w:val="008573BC"/>
    <w:rsid w:val="008573D3"/>
    <w:rsid w:val="0085754F"/>
    <w:rsid w:val="00860B17"/>
    <w:rsid w:val="008617B6"/>
    <w:rsid w:val="00861A29"/>
    <w:rsid w:val="00862312"/>
    <w:rsid w:val="008623B5"/>
    <w:rsid w:val="008628EE"/>
    <w:rsid w:val="00862927"/>
    <w:rsid w:val="00862ED4"/>
    <w:rsid w:val="00863594"/>
    <w:rsid w:val="008638BE"/>
    <w:rsid w:val="00864658"/>
    <w:rsid w:val="00864A4E"/>
    <w:rsid w:val="00864DF6"/>
    <w:rsid w:val="008650E9"/>
    <w:rsid w:val="00866775"/>
    <w:rsid w:val="0087012E"/>
    <w:rsid w:val="008712F7"/>
    <w:rsid w:val="008714A2"/>
    <w:rsid w:val="008717A0"/>
    <w:rsid w:val="00871C47"/>
    <w:rsid w:val="00871F16"/>
    <w:rsid w:val="00871F72"/>
    <w:rsid w:val="0087224A"/>
    <w:rsid w:val="00872A92"/>
    <w:rsid w:val="00873009"/>
    <w:rsid w:val="00874B9F"/>
    <w:rsid w:val="00876065"/>
    <w:rsid w:val="00876647"/>
    <w:rsid w:val="00876A55"/>
    <w:rsid w:val="00882346"/>
    <w:rsid w:val="008829D9"/>
    <w:rsid w:val="00882BE0"/>
    <w:rsid w:val="00882D68"/>
    <w:rsid w:val="00883260"/>
    <w:rsid w:val="00883D14"/>
    <w:rsid w:val="00884319"/>
    <w:rsid w:val="00884B6C"/>
    <w:rsid w:val="008855A3"/>
    <w:rsid w:val="00885774"/>
    <w:rsid w:val="00885DD6"/>
    <w:rsid w:val="00890677"/>
    <w:rsid w:val="00890F91"/>
    <w:rsid w:val="00891750"/>
    <w:rsid w:val="0089179A"/>
    <w:rsid w:val="0089273E"/>
    <w:rsid w:val="008933F8"/>
    <w:rsid w:val="00893CBA"/>
    <w:rsid w:val="00894216"/>
    <w:rsid w:val="00894232"/>
    <w:rsid w:val="00894A1F"/>
    <w:rsid w:val="00895F48"/>
    <w:rsid w:val="00896351"/>
    <w:rsid w:val="0089647C"/>
    <w:rsid w:val="00896E67"/>
    <w:rsid w:val="0089707D"/>
    <w:rsid w:val="00897AD1"/>
    <w:rsid w:val="00897EE5"/>
    <w:rsid w:val="008A06B3"/>
    <w:rsid w:val="008A0876"/>
    <w:rsid w:val="008A10CA"/>
    <w:rsid w:val="008A1A3B"/>
    <w:rsid w:val="008A2474"/>
    <w:rsid w:val="008A2FAD"/>
    <w:rsid w:val="008A33BE"/>
    <w:rsid w:val="008A553A"/>
    <w:rsid w:val="008A59F3"/>
    <w:rsid w:val="008A5E05"/>
    <w:rsid w:val="008A774E"/>
    <w:rsid w:val="008A7760"/>
    <w:rsid w:val="008A7AC5"/>
    <w:rsid w:val="008B15E3"/>
    <w:rsid w:val="008B19CE"/>
    <w:rsid w:val="008B3295"/>
    <w:rsid w:val="008B4188"/>
    <w:rsid w:val="008B4A60"/>
    <w:rsid w:val="008B58A5"/>
    <w:rsid w:val="008B608B"/>
    <w:rsid w:val="008B7227"/>
    <w:rsid w:val="008B7BC0"/>
    <w:rsid w:val="008B7EE5"/>
    <w:rsid w:val="008C121D"/>
    <w:rsid w:val="008C145A"/>
    <w:rsid w:val="008C2041"/>
    <w:rsid w:val="008C2544"/>
    <w:rsid w:val="008C26C7"/>
    <w:rsid w:val="008C3C49"/>
    <w:rsid w:val="008C4D1B"/>
    <w:rsid w:val="008C4F63"/>
    <w:rsid w:val="008C54C7"/>
    <w:rsid w:val="008C56A5"/>
    <w:rsid w:val="008C6D47"/>
    <w:rsid w:val="008C7C46"/>
    <w:rsid w:val="008D0221"/>
    <w:rsid w:val="008D15C2"/>
    <w:rsid w:val="008D26BF"/>
    <w:rsid w:val="008D2CD7"/>
    <w:rsid w:val="008D36E9"/>
    <w:rsid w:val="008D3E80"/>
    <w:rsid w:val="008D4A98"/>
    <w:rsid w:val="008D58DE"/>
    <w:rsid w:val="008D657A"/>
    <w:rsid w:val="008D6A74"/>
    <w:rsid w:val="008D71DB"/>
    <w:rsid w:val="008D7D60"/>
    <w:rsid w:val="008D7F52"/>
    <w:rsid w:val="008E0276"/>
    <w:rsid w:val="008E4568"/>
    <w:rsid w:val="008E4B32"/>
    <w:rsid w:val="008E562F"/>
    <w:rsid w:val="008E5ED1"/>
    <w:rsid w:val="008E6558"/>
    <w:rsid w:val="008F09EF"/>
    <w:rsid w:val="008F284B"/>
    <w:rsid w:val="008F293C"/>
    <w:rsid w:val="008F3781"/>
    <w:rsid w:val="008F3DD2"/>
    <w:rsid w:val="008F548E"/>
    <w:rsid w:val="008F68A9"/>
    <w:rsid w:val="008F70D1"/>
    <w:rsid w:val="009000D4"/>
    <w:rsid w:val="00900226"/>
    <w:rsid w:val="00900D71"/>
    <w:rsid w:val="0090131B"/>
    <w:rsid w:val="009017FA"/>
    <w:rsid w:val="00902031"/>
    <w:rsid w:val="00902E51"/>
    <w:rsid w:val="009038D5"/>
    <w:rsid w:val="009038D6"/>
    <w:rsid w:val="00904FDE"/>
    <w:rsid w:val="00905488"/>
    <w:rsid w:val="0090612A"/>
    <w:rsid w:val="00906398"/>
    <w:rsid w:val="00906855"/>
    <w:rsid w:val="00907D81"/>
    <w:rsid w:val="0091085F"/>
    <w:rsid w:val="009108DF"/>
    <w:rsid w:val="00910FDE"/>
    <w:rsid w:val="009121B9"/>
    <w:rsid w:val="00912F04"/>
    <w:rsid w:val="00913599"/>
    <w:rsid w:val="009138DA"/>
    <w:rsid w:val="00913D22"/>
    <w:rsid w:val="00914DCA"/>
    <w:rsid w:val="00915ED7"/>
    <w:rsid w:val="009164C2"/>
    <w:rsid w:val="00916638"/>
    <w:rsid w:val="0091666F"/>
    <w:rsid w:val="00917311"/>
    <w:rsid w:val="0092188B"/>
    <w:rsid w:val="00922274"/>
    <w:rsid w:val="00922A62"/>
    <w:rsid w:val="00922A95"/>
    <w:rsid w:val="00923FD6"/>
    <w:rsid w:val="00924031"/>
    <w:rsid w:val="009272D7"/>
    <w:rsid w:val="00927C67"/>
    <w:rsid w:val="0093029A"/>
    <w:rsid w:val="0093091A"/>
    <w:rsid w:val="0093140B"/>
    <w:rsid w:val="00931C76"/>
    <w:rsid w:val="00932D78"/>
    <w:rsid w:val="009350E5"/>
    <w:rsid w:val="00936217"/>
    <w:rsid w:val="0093663C"/>
    <w:rsid w:val="00937B17"/>
    <w:rsid w:val="009406AA"/>
    <w:rsid w:val="00941D8A"/>
    <w:rsid w:val="00942135"/>
    <w:rsid w:val="00942B2A"/>
    <w:rsid w:val="00944668"/>
    <w:rsid w:val="009457BF"/>
    <w:rsid w:val="009469D6"/>
    <w:rsid w:val="00947C82"/>
    <w:rsid w:val="00951975"/>
    <w:rsid w:val="00952125"/>
    <w:rsid w:val="00952CCB"/>
    <w:rsid w:val="009538FA"/>
    <w:rsid w:val="009546C0"/>
    <w:rsid w:val="00954DA1"/>
    <w:rsid w:val="0095530B"/>
    <w:rsid w:val="00955EF3"/>
    <w:rsid w:val="009568B2"/>
    <w:rsid w:val="00956B92"/>
    <w:rsid w:val="00957309"/>
    <w:rsid w:val="009604AB"/>
    <w:rsid w:val="009608B2"/>
    <w:rsid w:val="00960F1E"/>
    <w:rsid w:val="00961DE9"/>
    <w:rsid w:val="0096217A"/>
    <w:rsid w:val="009636CB"/>
    <w:rsid w:val="009647CC"/>
    <w:rsid w:val="009654EA"/>
    <w:rsid w:val="00965A1A"/>
    <w:rsid w:val="00965C4E"/>
    <w:rsid w:val="0096619D"/>
    <w:rsid w:val="009661EA"/>
    <w:rsid w:val="0096622D"/>
    <w:rsid w:val="0096718B"/>
    <w:rsid w:val="0097008F"/>
    <w:rsid w:val="009717A8"/>
    <w:rsid w:val="00971A8E"/>
    <w:rsid w:val="00971D47"/>
    <w:rsid w:val="00972D7E"/>
    <w:rsid w:val="00975B17"/>
    <w:rsid w:val="0097720D"/>
    <w:rsid w:val="009806EB"/>
    <w:rsid w:val="00981185"/>
    <w:rsid w:val="009811D7"/>
    <w:rsid w:val="009830E2"/>
    <w:rsid w:val="00984240"/>
    <w:rsid w:val="00984286"/>
    <w:rsid w:val="00984FDD"/>
    <w:rsid w:val="00985F0E"/>
    <w:rsid w:val="0098603C"/>
    <w:rsid w:val="009864A0"/>
    <w:rsid w:val="00986632"/>
    <w:rsid w:val="00987A85"/>
    <w:rsid w:val="00990DA3"/>
    <w:rsid w:val="00991B67"/>
    <w:rsid w:val="0099414C"/>
    <w:rsid w:val="00994B63"/>
    <w:rsid w:val="00995B92"/>
    <w:rsid w:val="00995FBD"/>
    <w:rsid w:val="00996C56"/>
    <w:rsid w:val="00997919"/>
    <w:rsid w:val="009A07CA"/>
    <w:rsid w:val="009A0FD9"/>
    <w:rsid w:val="009A260C"/>
    <w:rsid w:val="009A2936"/>
    <w:rsid w:val="009A2A0C"/>
    <w:rsid w:val="009A2A63"/>
    <w:rsid w:val="009A2F47"/>
    <w:rsid w:val="009A30AB"/>
    <w:rsid w:val="009A43D5"/>
    <w:rsid w:val="009A5063"/>
    <w:rsid w:val="009A58D0"/>
    <w:rsid w:val="009A5921"/>
    <w:rsid w:val="009B2145"/>
    <w:rsid w:val="009B22AD"/>
    <w:rsid w:val="009B24A1"/>
    <w:rsid w:val="009B269D"/>
    <w:rsid w:val="009B2819"/>
    <w:rsid w:val="009B32F6"/>
    <w:rsid w:val="009B517B"/>
    <w:rsid w:val="009B619B"/>
    <w:rsid w:val="009B65FA"/>
    <w:rsid w:val="009C2785"/>
    <w:rsid w:val="009C2AC8"/>
    <w:rsid w:val="009C2F36"/>
    <w:rsid w:val="009C3FF1"/>
    <w:rsid w:val="009C4636"/>
    <w:rsid w:val="009C48F8"/>
    <w:rsid w:val="009C4A9B"/>
    <w:rsid w:val="009C512D"/>
    <w:rsid w:val="009C53D5"/>
    <w:rsid w:val="009C622A"/>
    <w:rsid w:val="009C79BB"/>
    <w:rsid w:val="009D014C"/>
    <w:rsid w:val="009D07DD"/>
    <w:rsid w:val="009D114D"/>
    <w:rsid w:val="009D25BB"/>
    <w:rsid w:val="009D2E13"/>
    <w:rsid w:val="009D43AA"/>
    <w:rsid w:val="009D494B"/>
    <w:rsid w:val="009D5498"/>
    <w:rsid w:val="009D54BC"/>
    <w:rsid w:val="009D5EDD"/>
    <w:rsid w:val="009D73B0"/>
    <w:rsid w:val="009D7AC9"/>
    <w:rsid w:val="009D7C49"/>
    <w:rsid w:val="009E1808"/>
    <w:rsid w:val="009E1ACE"/>
    <w:rsid w:val="009E1DA8"/>
    <w:rsid w:val="009E33D6"/>
    <w:rsid w:val="009E356D"/>
    <w:rsid w:val="009E3BC9"/>
    <w:rsid w:val="009E4DDA"/>
    <w:rsid w:val="009E5A09"/>
    <w:rsid w:val="009E6520"/>
    <w:rsid w:val="009E6BBB"/>
    <w:rsid w:val="009E785A"/>
    <w:rsid w:val="009E7AC0"/>
    <w:rsid w:val="009F1C16"/>
    <w:rsid w:val="009F31A8"/>
    <w:rsid w:val="009F59EF"/>
    <w:rsid w:val="009F70C1"/>
    <w:rsid w:val="009F7B00"/>
    <w:rsid w:val="009F7C64"/>
    <w:rsid w:val="009F7C81"/>
    <w:rsid w:val="009F7EF1"/>
    <w:rsid w:val="00A012B5"/>
    <w:rsid w:val="00A01585"/>
    <w:rsid w:val="00A02690"/>
    <w:rsid w:val="00A028C5"/>
    <w:rsid w:val="00A02C36"/>
    <w:rsid w:val="00A04DED"/>
    <w:rsid w:val="00A051A7"/>
    <w:rsid w:val="00A05EB1"/>
    <w:rsid w:val="00A07253"/>
    <w:rsid w:val="00A075DA"/>
    <w:rsid w:val="00A07880"/>
    <w:rsid w:val="00A10480"/>
    <w:rsid w:val="00A10F27"/>
    <w:rsid w:val="00A1104D"/>
    <w:rsid w:val="00A11E3D"/>
    <w:rsid w:val="00A11F87"/>
    <w:rsid w:val="00A12F5E"/>
    <w:rsid w:val="00A13534"/>
    <w:rsid w:val="00A1364A"/>
    <w:rsid w:val="00A13982"/>
    <w:rsid w:val="00A14361"/>
    <w:rsid w:val="00A1443C"/>
    <w:rsid w:val="00A14ED9"/>
    <w:rsid w:val="00A158C0"/>
    <w:rsid w:val="00A172D3"/>
    <w:rsid w:val="00A2022B"/>
    <w:rsid w:val="00A215C8"/>
    <w:rsid w:val="00A2188F"/>
    <w:rsid w:val="00A22E88"/>
    <w:rsid w:val="00A232BD"/>
    <w:rsid w:val="00A2370E"/>
    <w:rsid w:val="00A244B9"/>
    <w:rsid w:val="00A24972"/>
    <w:rsid w:val="00A24FF7"/>
    <w:rsid w:val="00A25FA4"/>
    <w:rsid w:val="00A261EC"/>
    <w:rsid w:val="00A274C5"/>
    <w:rsid w:val="00A30B03"/>
    <w:rsid w:val="00A31C34"/>
    <w:rsid w:val="00A31F65"/>
    <w:rsid w:val="00A3222D"/>
    <w:rsid w:val="00A3222E"/>
    <w:rsid w:val="00A33513"/>
    <w:rsid w:val="00A34A6E"/>
    <w:rsid w:val="00A351CA"/>
    <w:rsid w:val="00A35B20"/>
    <w:rsid w:val="00A363C4"/>
    <w:rsid w:val="00A363EB"/>
    <w:rsid w:val="00A37390"/>
    <w:rsid w:val="00A37E81"/>
    <w:rsid w:val="00A40181"/>
    <w:rsid w:val="00A40AF2"/>
    <w:rsid w:val="00A434AF"/>
    <w:rsid w:val="00A44834"/>
    <w:rsid w:val="00A465AE"/>
    <w:rsid w:val="00A4743D"/>
    <w:rsid w:val="00A50499"/>
    <w:rsid w:val="00A5051F"/>
    <w:rsid w:val="00A51629"/>
    <w:rsid w:val="00A525BD"/>
    <w:rsid w:val="00A547C6"/>
    <w:rsid w:val="00A55911"/>
    <w:rsid w:val="00A576E9"/>
    <w:rsid w:val="00A57AB9"/>
    <w:rsid w:val="00A57B84"/>
    <w:rsid w:val="00A60577"/>
    <w:rsid w:val="00A62780"/>
    <w:rsid w:val="00A62A65"/>
    <w:rsid w:val="00A63CE4"/>
    <w:rsid w:val="00A63D45"/>
    <w:rsid w:val="00A63F1C"/>
    <w:rsid w:val="00A645FE"/>
    <w:rsid w:val="00A64773"/>
    <w:rsid w:val="00A65395"/>
    <w:rsid w:val="00A66137"/>
    <w:rsid w:val="00A6671F"/>
    <w:rsid w:val="00A67579"/>
    <w:rsid w:val="00A676B9"/>
    <w:rsid w:val="00A67D3C"/>
    <w:rsid w:val="00A71E4D"/>
    <w:rsid w:val="00A727A1"/>
    <w:rsid w:val="00A75385"/>
    <w:rsid w:val="00A81A79"/>
    <w:rsid w:val="00A82275"/>
    <w:rsid w:val="00A82916"/>
    <w:rsid w:val="00A83602"/>
    <w:rsid w:val="00A83D73"/>
    <w:rsid w:val="00A84DEC"/>
    <w:rsid w:val="00A84EA3"/>
    <w:rsid w:val="00A8629C"/>
    <w:rsid w:val="00A87324"/>
    <w:rsid w:val="00A87A59"/>
    <w:rsid w:val="00A87CAC"/>
    <w:rsid w:val="00A90952"/>
    <w:rsid w:val="00A90BF2"/>
    <w:rsid w:val="00A91C13"/>
    <w:rsid w:val="00A9294E"/>
    <w:rsid w:val="00A92983"/>
    <w:rsid w:val="00A9332F"/>
    <w:rsid w:val="00A9351A"/>
    <w:rsid w:val="00A96457"/>
    <w:rsid w:val="00A96731"/>
    <w:rsid w:val="00A96A44"/>
    <w:rsid w:val="00A9775B"/>
    <w:rsid w:val="00AA0E30"/>
    <w:rsid w:val="00AA0E92"/>
    <w:rsid w:val="00AA1731"/>
    <w:rsid w:val="00AA21AE"/>
    <w:rsid w:val="00AA2220"/>
    <w:rsid w:val="00AA2843"/>
    <w:rsid w:val="00AA382F"/>
    <w:rsid w:val="00AA427B"/>
    <w:rsid w:val="00AA46D1"/>
    <w:rsid w:val="00AA4A77"/>
    <w:rsid w:val="00AA4CDA"/>
    <w:rsid w:val="00AA5B82"/>
    <w:rsid w:val="00AA705E"/>
    <w:rsid w:val="00AA75AF"/>
    <w:rsid w:val="00AA7D9D"/>
    <w:rsid w:val="00AB0E25"/>
    <w:rsid w:val="00AB191E"/>
    <w:rsid w:val="00AB1BED"/>
    <w:rsid w:val="00AB1DB5"/>
    <w:rsid w:val="00AB43ED"/>
    <w:rsid w:val="00AB45BC"/>
    <w:rsid w:val="00AB4CA3"/>
    <w:rsid w:val="00AB508D"/>
    <w:rsid w:val="00AB666B"/>
    <w:rsid w:val="00AC0794"/>
    <w:rsid w:val="00AC0BC1"/>
    <w:rsid w:val="00AC105F"/>
    <w:rsid w:val="00AC1145"/>
    <w:rsid w:val="00AC2A57"/>
    <w:rsid w:val="00AC2B4B"/>
    <w:rsid w:val="00AC38A8"/>
    <w:rsid w:val="00AC47AA"/>
    <w:rsid w:val="00AC5FF7"/>
    <w:rsid w:val="00AC6DB4"/>
    <w:rsid w:val="00AC7496"/>
    <w:rsid w:val="00AD0DF9"/>
    <w:rsid w:val="00AD0FA9"/>
    <w:rsid w:val="00AD0FAF"/>
    <w:rsid w:val="00AD17ED"/>
    <w:rsid w:val="00AD1F66"/>
    <w:rsid w:val="00AD273B"/>
    <w:rsid w:val="00AD32AD"/>
    <w:rsid w:val="00AD4029"/>
    <w:rsid w:val="00AD4FDF"/>
    <w:rsid w:val="00AD6104"/>
    <w:rsid w:val="00AD6652"/>
    <w:rsid w:val="00AD6933"/>
    <w:rsid w:val="00AE2CD7"/>
    <w:rsid w:val="00AE3372"/>
    <w:rsid w:val="00AE4DFC"/>
    <w:rsid w:val="00AE4F3E"/>
    <w:rsid w:val="00AE54B1"/>
    <w:rsid w:val="00AE6454"/>
    <w:rsid w:val="00AE6ADE"/>
    <w:rsid w:val="00AE72DB"/>
    <w:rsid w:val="00AF075A"/>
    <w:rsid w:val="00AF08D1"/>
    <w:rsid w:val="00AF0C5C"/>
    <w:rsid w:val="00AF21BF"/>
    <w:rsid w:val="00AF29D8"/>
    <w:rsid w:val="00AF4685"/>
    <w:rsid w:val="00AF5BB5"/>
    <w:rsid w:val="00AF6C67"/>
    <w:rsid w:val="00B004F2"/>
    <w:rsid w:val="00B009AD"/>
    <w:rsid w:val="00B01962"/>
    <w:rsid w:val="00B01C21"/>
    <w:rsid w:val="00B027B0"/>
    <w:rsid w:val="00B03017"/>
    <w:rsid w:val="00B031CF"/>
    <w:rsid w:val="00B0361A"/>
    <w:rsid w:val="00B03A4A"/>
    <w:rsid w:val="00B04186"/>
    <w:rsid w:val="00B0433A"/>
    <w:rsid w:val="00B05D40"/>
    <w:rsid w:val="00B068D5"/>
    <w:rsid w:val="00B069FA"/>
    <w:rsid w:val="00B0772C"/>
    <w:rsid w:val="00B113D6"/>
    <w:rsid w:val="00B11577"/>
    <w:rsid w:val="00B13923"/>
    <w:rsid w:val="00B13D66"/>
    <w:rsid w:val="00B13E5A"/>
    <w:rsid w:val="00B1463E"/>
    <w:rsid w:val="00B14A86"/>
    <w:rsid w:val="00B14BA4"/>
    <w:rsid w:val="00B15D0B"/>
    <w:rsid w:val="00B1704F"/>
    <w:rsid w:val="00B17815"/>
    <w:rsid w:val="00B17D12"/>
    <w:rsid w:val="00B20A70"/>
    <w:rsid w:val="00B21D52"/>
    <w:rsid w:val="00B2243A"/>
    <w:rsid w:val="00B22B32"/>
    <w:rsid w:val="00B234DE"/>
    <w:rsid w:val="00B251D5"/>
    <w:rsid w:val="00B254F7"/>
    <w:rsid w:val="00B26320"/>
    <w:rsid w:val="00B26958"/>
    <w:rsid w:val="00B26975"/>
    <w:rsid w:val="00B2728B"/>
    <w:rsid w:val="00B2759D"/>
    <w:rsid w:val="00B30173"/>
    <w:rsid w:val="00B308CC"/>
    <w:rsid w:val="00B31625"/>
    <w:rsid w:val="00B31FA6"/>
    <w:rsid w:val="00B32D08"/>
    <w:rsid w:val="00B34223"/>
    <w:rsid w:val="00B34AD9"/>
    <w:rsid w:val="00B34EA8"/>
    <w:rsid w:val="00B358C9"/>
    <w:rsid w:val="00B35E5E"/>
    <w:rsid w:val="00B37895"/>
    <w:rsid w:val="00B41871"/>
    <w:rsid w:val="00B42252"/>
    <w:rsid w:val="00B42298"/>
    <w:rsid w:val="00B428FB"/>
    <w:rsid w:val="00B42B6F"/>
    <w:rsid w:val="00B42FBF"/>
    <w:rsid w:val="00B43C71"/>
    <w:rsid w:val="00B446FB"/>
    <w:rsid w:val="00B457F8"/>
    <w:rsid w:val="00B46186"/>
    <w:rsid w:val="00B46215"/>
    <w:rsid w:val="00B469C5"/>
    <w:rsid w:val="00B47385"/>
    <w:rsid w:val="00B50F3F"/>
    <w:rsid w:val="00B510AE"/>
    <w:rsid w:val="00B51592"/>
    <w:rsid w:val="00B51ECC"/>
    <w:rsid w:val="00B52361"/>
    <w:rsid w:val="00B529AC"/>
    <w:rsid w:val="00B53927"/>
    <w:rsid w:val="00B53C39"/>
    <w:rsid w:val="00B53C59"/>
    <w:rsid w:val="00B53F26"/>
    <w:rsid w:val="00B54892"/>
    <w:rsid w:val="00B5588C"/>
    <w:rsid w:val="00B56E83"/>
    <w:rsid w:val="00B571A7"/>
    <w:rsid w:val="00B57C4A"/>
    <w:rsid w:val="00B61526"/>
    <w:rsid w:val="00B63575"/>
    <w:rsid w:val="00B63669"/>
    <w:rsid w:val="00B63F31"/>
    <w:rsid w:val="00B63FB6"/>
    <w:rsid w:val="00B6468A"/>
    <w:rsid w:val="00B6481A"/>
    <w:rsid w:val="00B65E74"/>
    <w:rsid w:val="00B668A5"/>
    <w:rsid w:val="00B669E5"/>
    <w:rsid w:val="00B66FC0"/>
    <w:rsid w:val="00B67AC2"/>
    <w:rsid w:val="00B706E4"/>
    <w:rsid w:val="00B711E8"/>
    <w:rsid w:val="00B71BB6"/>
    <w:rsid w:val="00B72955"/>
    <w:rsid w:val="00B72A97"/>
    <w:rsid w:val="00B72CC6"/>
    <w:rsid w:val="00B732FB"/>
    <w:rsid w:val="00B76A15"/>
    <w:rsid w:val="00B7750D"/>
    <w:rsid w:val="00B77DF8"/>
    <w:rsid w:val="00B80E9B"/>
    <w:rsid w:val="00B814A8"/>
    <w:rsid w:val="00B82740"/>
    <w:rsid w:val="00B83564"/>
    <w:rsid w:val="00B83C08"/>
    <w:rsid w:val="00B84460"/>
    <w:rsid w:val="00B84D51"/>
    <w:rsid w:val="00B850B1"/>
    <w:rsid w:val="00B850B2"/>
    <w:rsid w:val="00B856B5"/>
    <w:rsid w:val="00B877DF"/>
    <w:rsid w:val="00B90553"/>
    <w:rsid w:val="00B91240"/>
    <w:rsid w:val="00B91243"/>
    <w:rsid w:val="00B91656"/>
    <w:rsid w:val="00B91FA6"/>
    <w:rsid w:val="00B92246"/>
    <w:rsid w:val="00B938C9"/>
    <w:rsid w:val="00B955F5"/>
    <w:rsid w:val="00B96C03"/>
    <w:rsid w:val="00B9714D"/>
    <w:rsid w:val="00BA4426"/>
    <w:rsid w:val="00BA4B38"/>
    <w:rsid w:val="00BA5181"/>
    <w:rsid w:val="00BA5C40"/>
    <w:rsid w:val="00BA5F0B"/>
    <w:rsid w:val="00BA617E"/>
    <w:rsid w:val="00BA63BF"/>
    <w:rsid w:val="00BA6E60"/>
    <w:rsid w:val="00BB1152"/>
    <w:rsid w:val="00BB2A4B"/>
    <w:rsid w:val="00BB2BFF"/>
    <w:rsid w:val="00BB2CBA"/>
    <w:rsid w:val="00BB3799"/>
    <w:rsid w:val="00BB6028"/>
    <w:rsid w:val="00BB6325"/>
    <w:rsid w:val="00BC1C02"/>
    <w:rsid w:val="00BC22EB"/>
    <w:rsid w:val="00BC27DF"/>
    <w:rsid w:val="00BC2F59"/>
    <w:rsid w:val="00BC3A19"/>
    <w:rsid w:val="00BC4AA3"/>
    <w:rsid w:val="00BC52B2"/>
    <w:rsid w:val="00BC63CF"/>
    <w:rsid w:val="00BC6C7F"/>
    <w:rsid w:val="00BC73F3"/>
    <w:rsid w:val="00BD344D"/>
    <w:rsid w:val="00BD34A1"/>
    <w:rsid w:val="00BD40BC"/>
    <w:rsid w:val="00BE1114"/>
    <w:rsid w:val="00BE129C"/>
    <w:rsid w:val="00BE14EE"/>
    <w:rsid w:val="00BE2C64"/>
    <w:rsid w:val="00BE33FE"/>
    <w:rsid w:val="00BE344C"/>
    <w:rsid w:val="00BE3750"/>
    <w:rsid w:val="00BE502F"/>
    <w:rsid w:val="00BE5BCE"/>
    <w:rsid w:val="00BE64E9"/>
    <w:rsid w:val="00BE7438"/>
    <w:rsid w:val="00BF0EDA"/>
    <w:rsid w:val="00BF2C7D"/>
    <w:rsid w:val="00BF2F35"/>
    <w:rsid w:val="00BF2FAD"/>
    <w:rsid w:val="00BF3317"/>
    <w:rsid w:val="00BF3C3E"/>
    <w:rsid w:val="00BF488E"/>
    <w:rsid w:val="00BF56A9"/>
    <w:rsid w:val="00C006DC"/>
    <w:rsid w:val="00C01D04"/>
    <w:rsid w:val="00C01EC0"/>
    <w:rsid w:val="00C03520"/>
    <w:rsid w:val="00C035E7"/>
    <w:rsid w:val="00C03E36"/>
    <w:rsid w:val="00C0433C"/>
    <w:rsid w:val="00C05B7B"/>
    <w:rsid w:val="00C1046B"/>
    <w:rsid w:val="00C11AB5"/>
    <w:rsid w:val="00C11CFA"/>
    <w:rsid w:val="00C12B6B"/>
    <w:rsid w:val="00C13E86"/>
    <w:rsid w:val="00C14693"/>
    <w:rsid w:val="00C15172"/>
    <w:rsid w:val="00C17A7C"/>
    <w:rsid w:val="00C202E0"/>
    <w:rsid w:val="00C20492"/>
    <w:rsid w:val="00C20C41"/>
    <w:rsid w:val="00C21502"/>
    <w:rsid w:val="00C2267B"/>
    <w:rsid w:val="00C22AA8"/>
    <w:rsid w:val="00C24BAA"/>
    <w:rsid w:val="00C26AF9"/>
    <w:rsid w:val="00C27D71"/>
    <w:rsid w:val="00C30362"/>
    <w:rsid w:val="00C3054A"/>
    <w:rsid w:val="00C322A8"/>
    <w:rsid w:val="00C32977"/>
    <w:rsid w:val="00C335E6"/>
    <w:rsid w:val="00C33626"/>
    <w:rsid w:val="00C34A0C"/>
    <w:rsid w:val="00C34B62"/>
    <w:rsid w:val="00C34E9D"/>
    <w:rsid w:val="00C35E23"/>
    <w:rsid w:val="00C360E3"/>
    <w:rsid w:val="00C367C6"/>
    <w:rsid w:val="00C36943"/>
    <w:rsid w:val="00C3775B"/>
    <w:rsid w:val="00C403A3"/>
    <w:rsid w:val="00C40E97"/>
    <w:rsid w:val="00C42090"/>
    <w:rsid w:val="00C43590"/>
    <w:rsid w:val="00C4413D"/>
    <w:rsid w:val="00C44BFF"/>
    <w:rsid w:val="00C4519E"/>
    <w:rsid w:val="00C462EA"/>
    <w:rsid w:val="00C46420"/>
    <w:rsid w:val="00C47CE9"/>
    <w:rsid w:val="00C47E7B"/>
    <w:rsid w:val="00C50214"/>
    <w:rsid w:val="00C50328"/>
    <w:rsid w:val="00C505D4"/>
    <w:rsid w:val="00C51358"/>
    <w:rsid w:val="00C513C5"/>
    <w:rsid w:val="00C515AB"/>
    <w:rsid w:val="00C52182"/>
    <w:rsid w:val="00C5366D"/>
    <w:rsid w:val="00C53837"/>
    <w:rsid w:val="00C53917"/>
    <w:rsid w:val="00C54A44"/>
    <w:rsid w:val="00C5513B"/>
    <w:rsid w:val="00C57086"/>
    <w:rsid w:val="00C57658"/>
    <w:rsid w:val="00C60DB3"/>
    <w:rsid w:val="00C60E6F"/>
    <w:rsid w:val="00C62F50"/>
    <w:rsid w:val="00C63359"/>
    <w:rsid w:val="00C639EA"/>
    <w:rsid w:val="00C65A87"/>
    <w:rsid w:val="00C65BF5"/>
    <w:rsid w:val="00C65D9D"/>
    <w:rsid w:val="00C65DCE"/>
    <w:rsid w:val="00C66E41"/>
    <w:rsid w:val="00C677E8"/>
    <w:rsid w:val="00C706E4"/>
    <w:rsid w:val="00C70DCA"/>
    <w:rsid w:val="00C7130F"/>
    <w:rsid w:val="00C716BC"/>
    <w:rsid w:val="00C7201D"/>
    <w:rsid w:val="00C720E4"/>
    <w:rsid w:val="00C73898"/>
    <w:rsid w:val="00C7600F"/>
    <w:rsid w:val="00C76BBE"/>
    <w:rsid w:val="00C76FFE"/>
    <w:rsid w:val="00C80065"/>
    <w:rsid w:val="00C8028F"/>
    <w:rsid w:val="00C806EE"/>
    <w:rsid w:val="00C808BB"/>
    <w:rsid w:val="00C81CEE"/>
    <w:rsid w:val="00C82340"/>
    <w:rsid w:val="00C8238C"/>
    <w:rsid w:val="00C83054"/>
    <w:rsid w:val="00C83C7B"/>
    <w:rsid w:val="00C86033"/>
    <w:rsid w:val="00C877AB"/>
    <w:rsid w:val="00C91630"/>
    <w:rsid w:val="00C93961"/>
    <w:rsid w:val="00C93D1B"/>
    <w:rsid w:val="00C9471F"/>
    <w:rsid w:val="00C948B7"/>
    <w:rsid w:val="00C94DC8"/>
    <w:rsid w:val="00C94E8F"/>
    <w:rsid w:val="00C94F87"/>
    <w:rsid w:val="00C95215"/>
    <w:rsid w:val="00C95950"/>
    <w:rsid w:val="00C9619F"/>
    <w:rsid w:val="00C96E08"/>
    <w:rsid w:val="00C96F3D"/>
    <w:rsid w:val="00C97306"/>
    <w:rsid w:val="00CA04B5"/>
    <w:rsid w:val="00CA0540"/>
    <w:rsid w:val="00CA1513"/>
    <w:rsid w:val="00CA195F"/>
    <w:rsid w:val="00CA1F46"/>
    <w:rsid w:val="00CA21A7"/>
    <w:rsid w:val="00CA2559"/>
    <w:rsid w:val="00CA35A7"/>
    <w:rsid w:val="00CA4194"/>
    <w:rsid w:val="00CA41DB"/>
    <w:rsid w:val="00CA660F"/>
    <w:rsid w:val="00CA6A98"/>
    <w:rsid w:val="00CA718F"/>
    <w:rsid w:val="00CA78E7"/>
    <w:rsid w:val="00CA7EFD"/>
    <w:rsid w:val="00CB0C98"/>
    <w:rsid w:val="00CB294E"/>
    <w:rsid w:val="00CB3BF6"/>
    <w:rsid w:val="00CB41FB"/>
    <w:rsid w:val="00CB69D8"/>
    <w:rsid w:val="00CB7AC3"/>
    <w:rsid w:val="00CC0086"/>
    <w:rsid w:val="00CC0486"/>
    <w:rsid w:val="00CC0863"/>
    <w:rsid w:val="00CC092B"/>
    <w:rsid w:val="00CC0A2F"/>
    <w:rsid w:val="00CC1579"/>
    <w:rsid w:val="00CC1593"/>
    <w:rsid w:val="00CC18A3"/>
    <w:rsid w:val="00CC2276"/>
    <w:rsid w:val="00CC2EF4"/>
    <w:rsid w:val="00CC3233"/>
    <w:rsid w:val="00CC3D77"/>
    <w:rsid w:val="00CC400A"/>
    <w:rsid w:val="00CC42C9"/>
    <w:rsid w:val="00CC4B99"/>
    <w:rsid w:val="00CC4D13"/>
    <w:rsid w:val="00CC5218"/>
    <w:rsid w:val="00CC6F4D"/>
    <w:rsid w:val="00CC763B"/>
    <w:rsid w:val="00CD03A7"/>
    <w:rsid w:val="00CD1CD6"/>
    <w:rsid w:val="00CD33E6"/>
    <w:rsid w:val="00CD3CC7"/>
    <w:rsid w:val="00CD40FB"/>
    <w:rsid w:val="00CD56D6"/>
    <w:rsid w:val="00CD6B2D"/>
    <w:rsid w:val="00CD6B43"/>
    <w:rsid w:val="00CD714A"/>
    <w:rsid w:val="00CD7468"/>
    <w:rsid w:val="00CD76FC"/>
    <w:rsid w:val="00CD7C6F"/>
    <w:rsid w:val="00CE0176"/>
    <w:rsid w:val="00CE093C"/>
    <w:rsid w:val="00CE2DE3"/>
    <w:rsid w:val="00CE3FF8"/>
    <w:rsid w:val="00CE471D"/>
    <w:rsid w:val="00CE4FEE"/>
    <w:rsid w:val="00CE55C4"/>
    <w:rsid w:val="00CE631B"/>
    <w:rsid w:val="00CE6868"/>
    <w:rsid w:val="00CE78ED"/>
    <w:rsid w:val="00CE792A"/>
    <w:rsid w:val="00CE7F32"/>
    <w:rsid w:val="00CF187C"/>
    <w:rsid w:val="00CF2593"/>
    <w:rsid w:val="00CF2C0C"/>
    <w:rsid w:val="00CF38C1"/>
    <w:rsid w:val="00CF3F5F"/>
    <w:rsid w:val="00CF44B0"/>
    <w:rsid w:val="00CF4FF2"/>
    <w:rsid w:val="00CF664E"/>
    <w:rsid w:val="00CF6F9B"/>
    <w:rsid w:val="00CF7D3F"/>
    <w:rsid w:val="00D00848"/>
    <w:rsid w:val="00D0102E"/>
    <w:rsid w:val="00D02345"/>
    <w:rsid w:val="00D0389F"/>
    <w:rsid w:val="00D03A3E"/>
    <w:rsid w:val="00D03CEF"/>
    <w:rsid w:val="00D03D03"/>
    <w:rsid w:val="00D03EB6"/>
    <w:rsid w:val="00D04299"/>
    <w:rsid w:val="00D0491F"/>
    <w:rsid w:val="00D057FE"/>
    <w:rsid w:val="00D06071"/>
    <w:rsid w:val="00D061B2"/>
    <w:rsid w:val="00D06B1D"/>
    <w:rsid w:val="00D07B46"/>
    <w:rsid w:val="00D13404"/>
    <w:rsid w:val="00D1380F"/>
    <w:rsid w:val="00D13B9A"/>
    <w:rsid w:val="00D13C18"/>
    <w:rsid w:val="00D14565"/>
    <w:rsid w:val="00D1626F"/>
    <w:rsid w:val="00D16A62"/>
    <w:rsid w:val="00D22C14"/>
    <w:rsid w:val="00D23A10"/>
    <w:rsid w:val="00D24255"/>
    <w:rsid w:val="00D24408"/>
    <w:rsid w:val="00D246A8"/>
    <w:rsid w:val="00D248F5"/>
    <w:rsid w:val="00D26FA5"/>
    <w:rsid w:val="00D27959"/>
    <w:rsid w:val="00D32645"/>
    <w:rsid w:val="00D32F8A"/>
    <w:rsid w:val="00D3301E"/>
    <w:rsid w:val="00D3309D"/>
    <w:rsid w:val="00D333C5"/>
    <w:rsid w:val="00D335A5"/>
    <w:rsid w:val="00D339E9"/>
    <w:rsid w:val="00D34A13"/>
    <w:rsid w:val="00D3531C"/>
    <w:rsid w:val="00D354B8"/>
    <w:rsid w:val="00D3789C"/>
    <w:rsid w:val="00D40C28"/>
    <w:rsid w:val="00D41012"/>
    <w:rsid w:val="00D41454"/>
    <w:rsid w:val="00D4151A"/>
    <w:rsid w:val="00D41833"/>
    <w:rsid w:val="00D4441D"/>
    <w:rsid w:val="00D44556"/>
    <w:rsid w:val="00D47AB9"/>
    <w:rsid w:val="00D52CF9"/>
    <w:rsid w:val="00D53BF9"/>
    <w:rsid w:val="00D54202"/>
    <w:rsid w:val="00D54CA9"/>
    <w:rsid w:val="00D5557F"/>
    <w:rsid w:val="00D555EE"/>
    <w:rsid w:val="00D55E9E"/>
    <w:rsid w:val="00D57E54"/>
    <w:rsid w:val="00D60CC7"/>
    <w:rsid w:val="00D61115"/>
    <w:rsid w:val="00D61250"/>
    <w:rsid w:val="00D61277"/>
    <w:rsid w:val="00D61459"/>
    <w:rsid w:val="00D61725"/>
    <w:rsid w:val="00D61F27"/>
    <w:rsid w:val="00D62DDB"/>
    <w:rsid w:val="00D62FBB"/>
    <w:rsid w:val="00D63512"/>
    <w:rsid w:val="00D63533"/>
    <w:rsid w:val="00D64AC7"/>
    <w:rsid w:val="00D674BC"/>
    <w:rsid w:val="00D7133E"/>
    <w:rsid w:val="00D71F9C"/>
    <w:rsid w:val="00D7277C"/>
    <w:rsid w:val="00D73076"/>
    <w:rsid w:val="00D73D79"/>
    <w:rsid w:val="00D7656E"/>
    <w:rsid w:val="00D76E83"/>
    <w:rsid w:val="00D77313"/>
    <w:rsid w:val="00D80F31"/>
    <w:rsid w:val="00D822A5"/>
    <w:rsid w:val="00D823AD"/>
    <w:rsid w:val="00D823F8"/>
    <w:rsid w:val="00D83DE7"/>
    <w:rsid w:val="00D853F0"/>
    <w:rsid w:val="00D86AEF"/>
    <w:rsid w:val="00D873E2"/>
    <w:rsid w:val="00D87FF2"/>
    <w:rsid w:val="00D90168"/>
    <w:rsid w:val="00D90E9A"/>
    <w:rsid w:val="00D91A21"/>
    <w:rsid w:val="00D91CEA"/>
    <w:rsid w:val="00D91EE6"/>
    <w:rsid w:val="00D93696"/>
    <w:rsid w:val="00D948B1"/>
    <w:rsid w:val="00D96342"/>
    <w:rsid w:val="00D97724"/>
    <w:rsid w:val="00D9780A"/>
    <w:rsid w:val="00DA0E2F"/>
    <w:rsid w:val="00DA1332"/>
    <w:rsid w:val="00DA14D2"/>
    <w:rsid w:val="00DA15A3"/>
    <w:rsid w:val="00DA217F"/>
    <w:rsid w:val="00DA4538"/>
    <w:rsid w:val="00DA4B8D"/>
    <w:rsid w:val="00DA62B1"/>
    <w:rsid w:val="00DA6424"/>
    <w:rsid w:val="00DA6824"/>
    <w:rsid w:val="00DA6A5B"/>
    <w:rsid w:val="00DB059E"/>
    <w:rsid w:val="00DB450D"/>
    <w:rsid w:val="00DB464D"/>
    <w:rsid w:val="00DB5564"/>
    <w:rsid w:val="00DB56F4"/>
    <w:rsid w:val="00DB6FCE"/>
    <w:rsid w:val="00DB74AB"/>
    <w:rsid w:val="00DC0ABD"/>
    <w:rsid w:val="00DC12E1"/>
    <w:rsid w:val="00DC1ECE"/>
    <w:rsid w:val="00DC36B4"/>
    <w:rsid w:val="00DC3B0B"/>
    <w:rsid w:val="00DC54D5"/>
    <w:rsid w:val="00DC579D"/>
    <w:rsid w:val="00DC6012"/>
    <w:rsid w:val="00DC6497"/>
    <w:rsid w:val="00DC6BA3"/>
    <w:rsid w:val="00DC6C7E"/>
    <w:rsid w:val="00DC77BA"/>
    <w:rsid w:val="00DC7FF6"/>
    <w:rsid w:val="00DD0C4D"/>
    <w:rsid w:val="00DD0FED"/>
    <w:rsid w:val="00DD147D"/>
    <w:rsid w:val="00DD30B0"/>
    <w:rsid w:val="00DD3B7D"/>
    <w:rsid w:val="00DD54DF"/>
    <w:rsid w:val="00DD5A4D"/>
    <w:rsid w:val="00DD5AD3"/>
    <w:rsid w:val="00DD759A"/>
    <w:rsid w:val="00DD7C22"/>
    <w:rsid w:val="00DE25A8"/>
    <w:rsid w:val="00DE5EBB"/>
    <w:rsid w:val="00DE69C9"/>
    <w:rsid w:val="00DE7342"/>
    <w:rsid w:val="00DE7364"/>
    <w:rsid w:val="00DE7984"/>
    <w:rsid w:val="00DF2243"/>
    <w:rsid w:val="00DF284B"/>
    <w:rsid w:val="00DF286F"/>
    <w:rsid w:val="00DF2FEC"/>
    <w:rsid w:val="00DF308D"/>
    <w:rsid w:val="00DF4954"/>
    <w:rsid w:val="00E00F51"/>
    <w:rsid w:val="00E039E2"/>
    <w:rsid w:val="00E07741"/>
    <w:rsid w:val="00E079DC"/>
    <w:rsid w:val="00E10A4B"/>
    <w:rsid w:val="00E11714"/>
    <w:rsid w:val="00E12A0F"/>
    <w:rsid w:val="00E14701"/>
    <w:rsid w:val="00E1474F"/>
    <w:rsid w:val="00E15550"/>
    <w:rsid w:val="00E158E7"/>
    <w:rsid w:val="00E1764B"/>
    <w:rsid w:val="00E17E74"/>
    <w:rsid w:val="00E2094C"/>
    <w:rsid w:val="00E21238"/>
    <w:rsid w:val="00E221CA"/>
    <w:rsid w:val="00E25E4D"/>
    <w:rsid w:val="00E26A72"/>
    <w:rsid w:val="00E27D41"/>
    <w:rsid w:val="00E27DAB"/>
    <w:rsid w:val="00E322D3"/>
    <w:rsid w:val="00E327D0"/>
    <w:rsid w:val="00E330EB"/>
    <w:rsid w:val="00E344B3"/>
    <w:rsid w:val="00E344B7"/>
    <w:rsid w:val="00E3664C"/>
    <w:rsid w:val="00E379B2"/>
    <w:rsid w:val="00E407B1"/>
    <w:rsid w:val="00E41AB1"/>
    <w:rsid w:val="00E42BE2"/>
    <w:rsid w:val="00E4332D"/>
    <w:rsid w:val="00E440DC"/>
    <w:rsid w:val="00E44753"/>
    <w:rsid w:val="00E45F23"/>
    <w:rsid w:val="00E46713"/>
    <w:rsid w:val="00E46E52"/>
    <w:rsid w:val="00E472EE"/>
    <w:rsid w:val="00E4772C"/>
    <w:rsid w:val="00E47E01"/>
    <w:rsid w:val="00E47FF8"/>
    <w:rsid w:val="00E51487"/>
    <w:rsid w:val="00E52327"/>
    <w:rsid w:val="00E5270B"/>
    <w:rsid w:val="00E534CE"/>
    <w:rsid w:val="00E544BE"/>
    <w:rsid w:val="00E54784"/>
    <w:rsid w:val="00E54FDD"/>
    <w:rsid w:val="00E55649"/>
    <w:rsid w:val="00E5581E"/>
    <w:rsid w:val="00E5587E"/>
    <w:rsid w:val="00E56A8E"/>
    <w:rsid w:val="00E575E5"/>
    <w:rsid w:val="00E57F98"/>
    <w:rsid w:val="00E6075F"/>
    <w:rsid w:val="00E60F17"/>
    <w:rsid w:val="00E61486"/>
    <w:rsid w:val="00E6272C"/>
    <w:rsid w:val="00E635D6"/>
    <w:rsid w:val="00E639D0"/>
    <w:rsid w:val="00E63F63"/>
    <w:rsid w:val="00E647DD"/>
    <w:rsid w:val="00E65B83"/>
    <w:rsid w:val="00E66CCA"/>
    <w:rsid w:val="00E66F05"/>
    <w:rsid w:val="00E67157"/>
    <w:rsid w:val="00E67D60"/>
    <w:rsid w:val="00E70005"/>
    <w:rsid w:val="00E7185E"/>
    <w:rsid w:val="00E749D8"/>
    <w:rsid w:val="00E75440"/>
    <w:rsid w:val="00E80BFF"/>
    <w:rsid w:val="00E816CC"/>
    <w:rsid w:val="00E81945"/>
    <w:rsid w:val="00E820F7"/>
    <w:rsid w:val="00E85484"/>
    <w:rsid w:val="00E85C34"/>
    <w:rsid w:val="00E86669"/>
    <w:rsid w:val="00E86B5C"/>
    <w:rsid w:val="00E86EF6"/>
    <w:rsid w:val="00E87E70"/>
    <w:rsid w:val="00E907C5"/>
    <w:rsid w:val="00E908C3"/>
    <w:rsid w:val="00E90E0C"/>
    <w:rsid w:val="00E90ECB"/>
    <w:rsid w:val="00E91C7A"/>
    <w:rsid w:val="00E926F1"/>
    <w:rsid w:val="00E92B88"/>
    <w:rsid w:val="00E92E20"/>
    <w:rsid w:val="00E93EC8"/>
    <w:rsid w:val="00E93FE2"/>
    <w:rsid w:val="00E95416"/>
    <w:rsid w:val="00E95E1F"/>
    <w:rsid w:val="00E97946"/>
    <w:rsid w:val="00E97FEE"/>
    <w:rsid w:val="00EA0283"/>
    <w:rsid w:val="00EA046D"/>
    <w:rsid w:val="00EA1DEF"/>
    <w:rsid w:val="00EA2C68"/>
    <w:rsid w:val="00EA3294"/>
    <w:rsid w:val="00EA40F4"/>
    <w:rsid w:val="00EA438F"/>
    <w:rsid w:val="00EA4B93"/>
    <w:rsid w:val="00EA71FD"/>
    <w:rsid w:val="00EA7AB7"/>
    <w:rsid w:val="00EB0431"/>
    <w:rsid w:val="00EB110F"/>
    <w:rsid w:val="00EB1B26"/>
    <w:rsid w:val="00EB3BB7"/>
    <w:rsid w:val="00EB5559"/>
    <w:rsid w:val="00EB77A4"/>
    <w:rsid w:val="00EC0B45"/>
    <w:rsid w:val="00EC0B4A"/>
    <w:rsid w:val="00EC2017"/>
    <w:rsid w:val="00EC2380"/>
    <w:rsid w:val="00EC2462"/>
    <w:rsid w:val="00EC255A"/>
    <w:rsid w:val="00EC25A7"/>
    <w:rsid w:val="00EC2903"/>
    <w:rsid w:val="00EC331C"/>
    <w:rsid w:val="00EC3355"/>
    <w:rsid w:val="00EC3A75"/>
    <w:rsid w:val="00EC58BD"/>
    <w:rsid w:val="00EC7E54"/>
    <w:rsid w:val="00ED265F"/>
    <w:rsid w:val="00ED2B3D"/>
    <w:rsid w:val="00ED2E46"/>
    <w:rsid w:val="00ED39C1"/>
    <w:rsid w:val="00ED455F"/>
    <w:rsid w:val="00ED48AC"/>
    <w:rsid w:val="00ED4B59"/>
    <w:rsid w:val="00ED5C07"/>
    <w:rsid w:val="00ED5F3B"/>
    <w:rsid w:val="00ED68D3"/>
    <w:rsid w:val="00EE205E"/>
    <w:rsid w:val="00EE24D5"/>
    <w:rsid w:val="00EE3A91"/>
    <w:rsid w:val="00EE43B2"/>
    <w:rsid w:val="00EE4CEF"/>
    <w:rsid w:val="00EE5136"/>
    <w:rsid w:val="00EE5209"/>
    <w:rsid w:val="00EE533E"/>
    <w:rsid w:val="00EE5808"/>
    <w:rsid w:val="00EE5A53"/>
    <w:rsid w:val="00EE5F33"/>
    <w:rsid w:val="00EF2E5E"/>
    <w:rsid w:val="00EF4584"/>
    <w:rsid w:val="00EF65DA"/>
    <w:rsid w:val="00EF68ED"/>
    <w:rsid w:val="00EF6BAC"/>
    <w:rsid w:val="00F00FE1"/>
    <w:rsid w:val="00F020AB"/>
    <w:rsid w:val="00F022ED"/>
    <w:rsid w:val="00F03270"/>
    <w:rsid w:val="00F0529B"/>
    <w:rsid w:val="00F058C5"/>
    <w:rsid w:val="00F06C58"/>
    <w:rsid w:val="00F101FB"/>
    <w:rsid w:val="00F10F94"/>
    <w:rsid w:val="00F11B4F"/>
    <w:rsid w:val="00F1334F"/>
    <w:rsid w:val="00F13429"/>
    <w:rsid w:val="00F1388B"/>
    <w:rsid w:val="00F14225"/>
    <w:rsid w:val="00F14931"/>
    <w:rsid w:val="00F1549C"/>
    <w:rsid w:val="00F1587F"/>
    <w:rsid w:val="00F16CD5"/>
    <w:rsid w:val="00F17426"/>
    <w:rsid w:val="00F17B3B"/>
    <w:rsid w:val="00F2217D"/>
    <w:rsid w:val="00F22C02"/>
    <w:rsid w:val="00F2331C"/>
    <w:rsid w:val="00F236B1"/>
    <w:rsid w:val="00F25434"/>
    <w:rsid w:val="00F31C6A"/>
    <w:rsid w:val="00F32948"/>
    <w:rsid w:val="00F32FDC"/>
    <w:rsid w:val="00F34F66"/>
    <w:rsid w:val="00F3576A"/>
    <w:rsid w:val="00F365B7"/>
    <w:rsid w:val="00F40B91"/>
    <w:rsid w:val="00F41920"/>
    <w:rsid w:val="00F41AC6"/>
    <w:rsid w:val="00F422BC"/>
    <w:rsid w:val="00F4439D"/>
    <w:rsid w:val="00F44405"/>
    <w:rsid w:val="00F45FA2"/>
    <w:rsid w:val="00F46374"/>
    <w:rsid w:val="00F46DA5"/>
    <w:rsid w:val="00F4790A"/>
    <w:rsid w:val="00F5069D"/>
    <w:rsid w:val="00F5126E"/>
    <w:rsid w:val="00F512F6"/>
    <w:rsid w:val="00F51A30"/>
    <w:rsid w:val="00F520B8"/>
    <w:rsid w:val="00F52939"/>
    <w:rsid w:val="00F537F2"/>
    <w:rsid w:val="00F54919"/>
    <w:rsid w:val="00F54945"/>
    <w:rsid w:val="00F54E8C"/>
    <w:rsid w:val="00F563FE"/>
    <w:rsid w:val="00F56D14"/>
    <w:rsid w:val="00F5736C"/>
    <w:rsid w:val="00F57B2C"/>
    <w:rsid w:val="00F57BA7"/>
    <w:rsid w:val="00F602F3"/>
    <w:rsid w:val="00F60704"/>
    <w:rsid w:val="00F608D5"/>
    <w:rsid w:val="00F6313F"/>
    <w:rsid w:val="00F634BD"/>
    <w:rsid w:val="00F63772"/>
    <w:rsid w:val="00F63F8A"/>
    <w:rsid w:val="00F651B2"/>
    <w:rsid w:val="00F65255"/>
    <w:rsid w:val="00F66800"/>
    <w:rsid w:val="00F67438"/>
    <w:rsid w:val="00F67D58"/>
    <w:rsid w:val="00F71610"/>
    <w:rsid w:val="00F727D7"/>
    <w:rsid w:val="00F73496"/>
    <w:rsid w:val="00F741BE"/>
    <w:rsid w:val="00F74986"/>
    <w:rsid w:val="00F75696"/>
    <w:rsid w:val="00F7629B"/>
    <w:rsid w:val="00F7656C"/>
    <w:rsid w:val="00F7657F"/>
    <w:rsid w:val="00F76FF7"/>
    <w:rsid w:val="00F7731C"/>
    <w:rsid w:val="00F77370"/>
    <w:rsid w:val="00F773DF"/>
    <w:rsid w:val="00F803A8"/>
    <w:rsid w:val="00F82437"/>
    <w:rsid w:val="00F825EE"/>
    <w:rsid w:val="00F834E2"/>
    <w:rsid w:val="00F83736"/>
    <w:rsid w:val="00F849FB"/>
    <w:rsid w:val="00F84E23"/>
    <w:rsid w:val="00F855B3"/>
    <w:rsid w:val="00F855E6"/>
    <w:rsid w:val="00F85ECD"/>
    <w:rsid w:val="00F85F3E"/>
    <w:rsid w:val="00F86433"/>
    <w:rsid w:val="00F873FE"/>
    <w:rsid w:val="00F8749A"/>
    <w:rsid w:val="00F92B91"/>
    <w:rsid w:val="00F93868"/>
    <w:rsid w:val="00F93BD4"/>
    <w:rsid w:val="00F9502B"/>
    <w:rsid w:val="00F95216"/>
    <w:rsid w:val="00F955AB"/>
    <w:rsid w:val="00FA01D9"/>
    <w:rsid w:val="00FA18D4"/>
    <w:rsid w:val="00FA1CE2"/>
    <w:rsid w:val="00FA1D93"/>
    <w:rsid w:val="00FA20C8"/>
    <w:rsid w:val="00FA264B"/>
    <w:rsid w:val="00FA4227"/>
    <w:rsid w:val="00FA4300"/>
    <w:rsid w:val="00FA4C94"/>
    <w:rsid w:val="00FA4D7E"/>
    <w:rsid w:val="00FA764C"/>
    <w:rsid w:val="00FA7AD3"/>
    <w:rsid w:val="00FA7D81"/>
    <w:rsid w:val="00FB14CD"/>
    <w:rsid w:val="00FB20F1"/>
    <w:rsid w:val="00FB2278"/>
    <w:rsid w:val="00FB35D0"/>
    <w:rsid w:val="00FB381D"/>
    <w:rsid w:val="00FB7A33"/>
    <w:rsid w:val="00FB7C90"/>
    <w:rsid w:val="00FC0542"/>
    <w:rsid w:val="00FC159B"/>
    <w:rsid w:val="00FC3426"/>
    <w:rsid w:val="00FC3780"/>
    <w:rsid w:val="00FC4A22"/>
    <w:rsid w:val="00FC5505"/>
    <w:rsid w:val="00FC5899"/>
    <w:rsid w:val="00FC6171"/>
    <w:rsid w:val="00FC6539"/>
    <w:rsid w:val="00FC7BA8"/>
    <w:rsid w:val="00FD0EED"/>
    <w:rsid w:val="00FD11A8"/>
    <w:rsid w:val="00FD2581"/>
    <w:rsid w:val="00FD5100"/>
    <w:rsid w:val="00FD52B5"/>
    <w:rsid w:val="00FD6C9C"/>
    <w:rsid w:val="00FE057A"/>
    <w:rsid w:val="00FE0810"/>
    <w:rsid w:val="00FE08E5"/>
    <w:rsid w:val="00FE0ED6"/>
    <w:rsid w:val="00FE1600"/>
    <w:rsid w:val="00FE25D7"/>
    <w:rsid w:val="00FE2B43"/>
    <w:rsid w:val="00FE3038"/>
    <w:rsid w:val="00FE34F7"/>
    <w:rsid w:val="00FE3629"/>
    <w:rsid w:val="00FE404D"/>
    <w:rsid w:val="00FE44F7"/>
    <w:rsid w:val="00FE4A0A"/>
    <w:rsid w:val="00FE5E0A"/>
    <w:rsid w:val="00FE64F3"/>
    <w:rsid w:val="00FE702E"/>
    <w:rsid w:val="00FE73A6"/>
    <w:rsid w:val="00FE76A4"/>
    <w:rsid w:val="00FF0CC6"/>
    <w:rsid w:val="00FF177B"/>
    <w:rsid w:val="00FF216D"/>
    <w:rsid w:val="00FF3344"/>
    <w:rsid w:val="00FF46C8"/>
    <w:rsid w:val="00FF63DD"/>
    <w:rsid w:val="00FF70A2"/>
    <w:rsid w:val="00FF7A59"/>
    <w:rsid w:val="011744CC"/>
    <w:rsid w:val="01D16B04"/>
    <w:rsid w:val="04BA0275"/>
    <w:rsid w:val="04EB6681"/>
    <w:rsid w:val="051170DD"/>
    <w:rsid w:val="057228FE"/>
    <w:rsid w:val="066E1317"/>
    <w:rsid w:val="06C929F2"/>
    <w:rsid w:val="0722539D"/>
    <w:rsid w:val="08033CE1"/>
    <w:rsid w:val="09454D3C"/>
    <w:rsid w:val="094E107A"/>
    <w:rsid w:val="09D4383A"/>
    <w:rsid w:val="0B3348DE"/>
    <w:rsid w:val="0BAC690E"/>
    <w:rsid w:val="0C3A64F9"/>
    <w:rsid w:val="0CA8710F"/>
    <w:rsid w:val="0CE642FD"/>
    <w:rsid w:val="0EFE0DF9"/>
    <w:rsid w:val="0F120BEF"/>
    <w:rsid w:val="0F4402B9"/>
    <w:rsid w:val="0FD063A0"/>
    <w:rsid w:val="10762349"/>
    <w:rsid w:val="11B52E1D"/>
    <w:rsid w:val="131B6383"/>
    <w:rsid w:val="132502C8"/>
    <w:rsid w:val="14B72A35"/>
    <w:rsid w:val="15146A19"/>
    <w:rsid w:val="161A6DC6"/>
    <w:rsid w:val="165A3B50"/>
    <w:rsid w:val="176A3F31"/>
    <w:rsid w:val="182A0E16"/>
    <w:rsid w:val="18954E2A"/>
    <w:rsid w:val="195C5D5C"/>
    <w:rsid w:val="197C38F4"/>
    <w:rsid w:val="1A294B27"/>
    <w:rsid w:val="1B544B28"/>
    <w:rsid w:val="1BBB0089"/>
    <w:rsid w:val="1C941CCC"/>
    <w:rsid w:val="1CF22D99"/>
    <w:rsid w:val="1D074849"/>
    <w:rsid w:val="1E6C2189"/>
    <w:rsid w:val="1EFE11A4"/>
    <w:rsid w:val="1F460C2C"/>
    <w:rsid w:val="1F6C2F5C"/>
    <w:rsid w:val="1F95051E"/>
    <w:rsid w:val="1FA45952"/>
    <w:rsid w:val="1FA635B8"/>
    <w:rsid w:val="215108D1"/>
    <w:rsid w:val="2178581B"/>
    <w:rsid w:val="255D0A7D"/>
    <w:rsid w:val="256F11E2"/>
    <w:rsid w:val="260B5271"/>
    <w:rsid w:val="26C27E20"/>
    <w:rsid w:val="276253E5"/>
    <w:rsid w:val="27F751E6"/>
    <w:rsid w:val="29F623A2"/>
    <w:rsid w:val="2ABB5A75"/>
    <w:rsid w:val="2AE65071"/>
    <w:rsid w:val="2C2778B3"/>
    <w:rsid w:val="2C8E4836"/>
    <w:rsid w:val="2D680954"/>
    <w:rsid w:val="2D981A9F"/>
    <w:rsid w:val="2FAA48BF"/>
    <w:rsid w:val="2FE63ED5"/>
    <w:rsid w:val="2FF91390"/>
    <w:rsid w:val="31077AEF"/>
    <w:rsid w:val="318D6C29"/>
    <w:rsid w:val="32D12F40"/>
    <w:rsid w:val="32ED2F52"/>
    <w:rsid w:val="33334263"/>
    <w:rsid w:val="34951ECC"/>
    <w:rsid w:val="34D11CD2"/>
    <w:rsid w:val="365D6C42"/>
    <w:rsid w:val="36995508"/>
    <w:rsid w:val="37986788"/>
    <w:rsid w:val="38B93DC5"/>
    <w:rsid w:val="38DB5C3B"/>
    <w:rsid w:val="395D29A2"/>
    <w:rsid w:val="3A37724F"/>
    <w:rsid w:val="3B405BC1"/>
    <w:rsid w:val="3BFFE634"/>
    <w:rsid w:val="3C92069A"/>
    <w:rsid w:val="3D1C7FCA"/>
    <w:rsid w:val="3DE713D4"/>
    <w:rsid w:val="3E2B60BF"/>
    <w:rsid w:val="3FCDDF8E"/>
    <w:rsid w:val="3FF07033"/>
    <w:rsid w:val="400973E0"/>
    <w:rsid w:val="422E687D"/>
    <w:rsid w:val="43985D59"/>
    <w:rsid w:val="45081B54"/>
    <w:rsid w:val="453E03E6"/>
    <w:rsid w:val="45B23D92"/>
    <w:rsid w:val="45DE130F"/>
    <w:rsid w:val="45F72C6B"/>
    <w:rsid w:val="473C62ED"/>
    <w:rsid w:val="48DC5B77"/>
    <w:rsid w:val="48EE1869"/>
    <w:rsid w:val="492127D2"/>
    <w:rsid w:val="49AD1187"/>
    <w:rsid w:val="49E63F0D"/>
    <w:rsid w:val="4A435456"/>
    <w:rsid w:val="4AA91EEB"/>
    <w:rsid w:val="4CA3296A"/>
    <w:rsid w:val="4DD3727F"/>
    <w:rsid w:val="4DEE04E5"/>
    <w:rsid w:val="4E0F2BAB"/>
    <w:rsid w:val="4E2379F1"/>
    <w:rsid w:val="500E3C90"/>
    <w:rsid w:val="5106418D"/>
    <w:rsid w:val="5107796B"/>
    <w:rsid w:val="51085492"/>
    <w:rsid w:val="51AD2DE6"/>
    <w:rsid w:val="522C486E"/>
    <w:rsid w:val="536C17E8"/>
    <w:rsid w:val="565C6063"/>
    <w:rsid w:val="570F3C98"/>
    <w:rsid w:val="571A3E10"/>
    <w:rsid w:val="571B0C00"/>
    <w:rsid w:val="577675F9"/>
    <w:rsid w:val="5938134C"/>
    <w:rsid w:val="59EC5C98"/>
    <w:rsid w:val="5A1A070F"/>
    <w:rsid w:val="5B185F7E"/>
    <w:rsid w:val="5B1C04B7"/>
    <w:rsid w:val="5BF16F7C"/>
    <w:rsid w:val="5E924B74"/>
    <w:rsid w:val="5F561426"/>
    <w:rsid w:val="5F5F71CF"/>
    <w:rsid w:val="5F9127C3"/>
    <w:rsid w:val="5F99787C"/>
    <w:rsid w:val="60602BF4"/>
    <w:rsid w:val="643D19DF"/>
    <w:rsid w:val="64986E00"/>
    <w:rsid w:val="652D78C5"/>
    <w:rsid w:val="658C64C9"/>
    <w:rsid w:val="65EF05FF"/>
    <w:rsid w:val="66702E9E"/>
    <w:rsid w:val="66857D1D"/>
    <w:rsid w:val="66F52CD3"/>
    <w:rsid w:val="6739782D"/>
    <w:rsid w:val="689E5B73"/>
    <w:rsid w:val="6AE238FA"/>
    <w:rsid w:val="6AFB3C45"/>
    <w:rsid w:val="6E027DEE"/>
    <w:rsid w:val="6E8A0476"/>
    <w:rsid w:val="6F5B1156"/>
    <w:rsid w:val="6F9669D3"/>
    <w:rsid w:val="701B0935"/>
    <w:rsid w:val="71A509CE"/>
    <w:rsid w:val="722050CE"/>
    <w:rsid w:val="7225355D"/>
    <w:rsid w:val="72C15A2D"/>
    <w:rsid w:val="74485A21"/>
    <w:rsid w:val="74EB3C55"/>
    <w:rsid w:val="75436915"/>
    <w:rsid w:val="754826AB"/>
    <w:rsid w:val="75B902E0"/>
    <w:rsid w:val="75CF0655"/>
    <w:rsid w:val="77023684"/>
    <w:rsid w:val="771238A1"/>
    <w:rsid w:val="777FBD9C"/>
    <w:rsid w:val="77EA394E"/>
    <w:rsid w:val="79B85C40"/>
    <w:rsid w:val="7A4A37F8"/>
    <w:rsid w:val="7AEA338E"/>
    <w:rsid w:val="7B535E6E"/>
    <w:rsid w:val="7B670DFC"/>
    <w:rsid w:val="7BB7464C"/>
    <w:rsid w:val="7D2C5EE0"/>
    <w:rsid w:val="7E73FCA0"/>
    <w:rsid w:val="7E7E6C0F"/>
    <w:rsid w:val="7F375EFA"/>
    <w:rsid w:val="7F7D4E91"/>
    <w:rsid w:val="7FD411B9"/>
    <w:rsid w:val="7FF921F2"/>
    <w:rsid w:val="7FFEB768"/>
    <w:rsid w:val="B3FE997A"/>
    <w:rsid w:val="B6BAD7D9"/>
    <w:rsid w:val="BBBFFD67"/>
    <w:rsid w:val="CDFF269E"/>
    <w:rsid w:val="CF660C09"/>
    <w:rsid w:val="DE5CC72B"/>
    <w:rsid w:val="DEBD3ACB"/>
    <w:rsid w:val="DFBEB0A6"/>
    <w:rsid w:val="E2FF2AB2"/>
    <w:rsid w:val="E9FBC709"/>
    <w:rsid w:val="F293568A"/>
    <w:rsid w:val="F7635C57"/>
    <w:rsid w:val="FD3685E6"/>
    <w:rsid w:val="FD696263"/>
    <w:rsid w:val="FFBC36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26"/>
    <w:qFormat/>
    <w:uiPriority w:val="0"/>
    <w:pPr>
      <w:spacing w:before="100" w:beforeLines="100" w:after="100" w:afterLines="100"/>
      <w:ind w:firstLine="0" w:firstLineChars="0"/>
      <w:jc w:val="center"/>
      <w:outlineLvl w:val="0"/>
    </w:pPr>
    <w:rPr>
      <w:rFonts w:ascii="黑体" w:hAnsi="黑体" w:eastAsia="黑体" w:cs="黑体"/>
      <w:b/>
      <w:bCs/>
      <w:sz w:val="36"/>
      <w:szCs w:val="36"/>
    </w:rPr>
  </w:style>
  <w:style w:type="paragraph" w:styleId="5">
    <w:name w:val="heading 2"/>
    <w:basedOn w:val="4"/>
    <w:next w:val="1"/>
    <w:link w:val="29"/>
    <w:unhideWhenUsed/>
    <w:qFormat/>
    <w:uiPriority w:val="9"/>
    <w:pPr>
      <w:spacing w:beforeLines="50" w:afterLines="50"/>
      <w:ind w:firstLine="0" w:firstLineChars="0"/>
      <w:jc w:val="center"/>
      <w:outlineLvl w:val="1"/>
    </w:pPr>
    <w:rPr>
      <w:rFonts w:ascii="黑体" w:hAnsi="黑体" w:eastAsia="黑体" w:cs="黑体"/>
      <w:b/>
      <w:bCs/>
      <w:szCs w:val="32"/>
    </w:rPr>
  </w:style>
  <w:style w:type="paragraph" w:styleId="6">
    <w:name w:val="heading 3"/>
    <w:basedOn w:val="4"/>
    <w:next w:val="1"/>
    <w:link w:val="27"/>
    <w:unhideWhenUsed/>
    <w:qFormat/>
    <w:uiPriority w:val="9"/>
    <w:pPr>
      <w:ind w:firstLine="0" w:firstLineChars="0"/>
      <w:outlineLvl w:val="2"/>
    </w:pPr>
    <w:rPr>
      <w:rFonts w:ascii="仿宋" w:hAnsi="仿宋" w:eastAsia="楷体"/>
      <w:b/>
      <w:bCs/>
      <w:szCs w:val="32"/>
    </w:rPr>
  </w:style>
  <w:style w:type="paragraph" w:styleId="7">
    <w:name w:val="heading 4"/>
    <w:basedOn w:val="8"/>
    <w:next w:val="1"/>
    <w:link w:val="35"/>
    <w:unhideWhenUsed/>
    <w:qFormat/>
    <w:uiPriority w:val="9"/>
    <w:pPr>
      <w:outlineLvl w:val="3"/>
    </w:pPr>
  </w:style>
  <w:style w:type="paragraph" w:styleId="8">
    <w:name w:val="heading 5"/>
    <w:basedOn w:val="1"/>
    <w:next w:val="1"/>
    <w:link w:val="32"/>
    <w:unhideWhenUsed/>
    <w:qFormat/>
    <w:uiPriority w:val="9"/>
    <w:pPr>
      <w:keepNext/>
      <w:keepLines/>
      <w:ind w:firstLine="602" w:firstLineChars="200"/>
      <w:outlineLvl w:val="4"/>
    </w:pPr>
    <w:rPr>
      <w:rFonts w:ascii="仿宋" w:hAnsi="仿宋" w:eastAsia="仿宋" w:cs="Times New Roman"/>
      <w:b/>
      <w:bCs/>
      <w:sz w:val="30"/>
      <w:szCs w:val="30"/>
    </w:rPr>
  </w:style>
  <w:style w:type="character" w:default="1" w:styleId="22">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footer"/>
    <w:basedOn w:val="1"/>
    <w:link w:val="28"/>
    <w:unhideWhenUsed/>
    <w:qFormat/>
    <w:uiPriority w:val="99"/>
    <w:pPr>
      <w:tabs>
        <w:tab w:val="center" w:pos="4153"/>
        <w:tab w:val="right" w:pos="8306"/>
      </w:tabs>
      <w:snapToGrid w:val="0"/>
      <w:jc w:val="left"/>
    </w:pPr>
    <w:rPr>
      <w:sz w:val="18"/>
      <w:szCs w:val="18"/>
    </w:rPr>
  </w:style>
  <w:style w:type="paragraph" w:customStyle="1" w:styleId="4">
    <w:name w:val="正文文字"/>
    <w:basedOn w:val="1"/>
    <w:link w:val="30"/>
    <w:qFormat/>
    <w:uiPriority w:val="0"/>
    <w:pPr>
      <w:autoSpaceDE w:val="0"/>
      <w:autoSpaceDN w:val="0"/>
      <w:adjustRightInd w:val="0"/>
      <w:snapToGrid w:val="0"/>
      <w:spacing w:line="360" w:lineRule="auto"/>
      <w:ind w:firstLine="200" w:firstLineChars="200"/>
    </w:pPr>
    <w:rPr>
      <w:rFonts w:ascii="宋体" w:hAnsi="宋体" w:eastAsia="仿宋" w:cs="Times New Roman"/>
      <w:color w:val="000000"/>
      <w:sz w:val="32"/>
      <w:szCs w:val="20"/>
    </w:rPr>
  </w:style>
  <w:style w:type="paragraph" w:styleId="9">
    <w:name w:val="Document Map"/>
    <w:basedOn w:val="1"/>
    <w:link w:val="37"/>
    <w:unhideWhenUsed/>
    <w:qFormat/>
    <w:uiPriority w:val="99"/>
    <w:rPr>
      <w:rFonts w:ascii="宋体" w:eastAsia="宋体"/>
      <w:sz w:val="18"/>
      <w:szCs w:val="18"/>
    </w:rPr>
  </w:style>
  <w:style w:type="paragraph" w:styleId="10">
    <w:name w:val="annotation text"/>
    <w:basedOn w:val="1"/>
    <w:link w:val="34"/>
    <w:unhideWhenUsed/>
    <w:qFormat/>
    <w:uiPriority w:val="99"/>
    <w:pPr>
      <w:jc w:val="left"/>
    </w:pPr>
  </w:style>
  <w:style w:type="paragraph" w:styleId="11">
    <w:name w:val="Body Text"/>
    <w:basedOn w:val="1"/>
    <w:link w:val="38"/>
    <w:unhideWhenUsed/>
    <w:qFormat/>
    <w:uiPriority w:val="99"/>
    <w:pPr>
      <w:spacing w:after="120"/>
    </w:p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rPr>
      <w:rFonts w:eastAsia="仿宋"/>
      <w:sz w:val="32"/>
    </w:rPr>
  </w:style>
  <w:style w:type="paragraph" w:styleId="16">
    <w:name w:val="Subtitle"/>
    <w:basedOn w:val="1"/>
    <w:next w:val="1"/>
    <w:link w:val="3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7">
    <w:name w:val="toc 2"/>
    <w:basedOn w:val="1"/>
    <w:next w:val="1"/>
    <w:unhideWhenUsed/>
    <w:qFormat/>
    <w:uiPriority w:val="39"/>
    <w:pPr>
      <w:ind w:left="200" w:leftChars="200"/>
    </w:pPr>
    <w:rPr>
      <w:rFonts w:eastAsia="仿宋"/>
      <w:sz w:val="28"/>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10"/>
    <w:next w:val="10"/>
    <w:link w:val="33"/>
    <w:unhideWhenUsed/>
    <w:qFormat/>
    <w:uiPriority w:val="99"/>
    <w:rPr>
      <w:b/>
      <w:bCs/>
    </w:rPr>
  </w:style>
  <w:style w:type="table" w:styleId="21">
    <w:name w:val="Table Grid"/>
    <w:basedOn w:val="20"/>
    <w:qFormat/>
    <w:uiPriority w:val="39"/>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Emphasis"/>
    <w:basedOn w:val="22"/>
    <w:qFormat/>
    <w:uiPriority w:val="20"/>
    <w:rPr>
      <w:i/>
      <w:iCs/>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character" w:customStyle="1" w:styleId="26">
    <w:name w:val="标题 1 Char"/>
    <w:basedOn w:val="22"/>
    <w:link w:val="3"/>
    <w:qFormat/>
    <w:uiPriority w:val="0"/>
    <w:rPr>
      <w:rFonts w:ascii="黑体" w:hAnsi="黑体" w:eastAsia="黑体" w:cs="黑体"/>
      <w:b/>
      <w:bCs/>
      <w:color w:val="000000"/>
      <w:kern w:val="2"/>
      <w:sz w:val="36"/>
      <w:szCs w:val="36"/>
    </w:rPr>
  </w:style>
  <w:style w:type="character" w:customStyle="1" w:styleId="27">
    <w:name w:val="标题 3 Char"/>
    <w:basedOn w:val="22"/>
    <w:link w:val="6"/>
    <w:qFormat/>
    <w:uiPriority w:val="9"/>
    <w:rPr>
      <w:rFonts w:ascii="仿宋" w:hAnsi="仿宋" w:eastAsia="楷体"/>
      <w:b/>
      <w:bCs/>
      <w:color w:val="000000"/>
      <w:kern w:val="2"/>
      <w:sz w:val="32"/>
      <w:szCs w:val="32"/>
    </w:rPr>
  </w:style>
  <w:style w:type="character" w:customStyle="1" w:styleId="28">
    <w:name w:val="页脚 Char"/>
    <w:basedOn w:val="22"/>
    <w:link w:val="2"/>
    <w:qFormat/>
    <w:uiPriority w:val="99"/>
    <w:rPr>
      <w:sz w:val="18"/>
      <w:szCs w:val="18"/>
    </w:rPr>
  </w:style>
  <w:style w:type="character" w:customStyle="1" w:styleId="29">
    <w:name w:val="标题 2 Char"/>
    <w:basedOn w:val="22"/>
    <w:link w:val="5"/>
    <w:qFormat/>
    <w:uiPriority w:val="9"/>
    <w:rPr>
      <w:rFonts w:ascii="黑体" w:hAnsi="黑体" w:eastAsia="黑体" w:cs="黑体"/>
      <w:b/>
      <w:bCs/>
      <w:color w:val="000000"/>
      <w:kern w:val="2"/>
      <w:sz w:val="32"/>
      <w:szCs w:val="32"/>
    </w:rPr>
  </w:style>
  <w:style w:type="character" w:customStyle="1" w:styleId="30">
    <w:name w:val="正文文字 Char"/>
    <w:link w:val="4"/>
    <w:qFormat/>
    <w:uiPriority w:val="0"/>
    <w:rPr>
      <w:rFonts w:ascii="宋体" w:hAnsi="宋体" w:eastAsia="仿宋"/>
      <w:color w:val="000000"/>
      <w:kern w:val="2"/>
      <w:sz w:val="32"/>
    </w:rPr>
  </w:style>
  <w:style w:type="character" w:customStyle="1" w:styleId="31">
    <w:name w:val="副标题 Char"/>
    <w:basedOn w:val="22"/>
    <w:link w:val="16"/>
    <w:qFormat/>
    <w:uiPriority w:val="11"/>
    <w:rPr>
      <w:rFonts w:ascii="Cambria" w:hAnsi="Cambria" w:cs="Times New Roman"/>
      <w:b/>
      <w:bCs/>
      <w:kern w:val="28"/>
      <w:sz w:val="32"/>
      <w:szCs w:val="32"/>
    </w:rPr>
  </w:style>
  <w:style w:type="character" w:customStyle="1" w:styleId="32">
    <w:name w:val="标题 5 Char"/>
    <w:basedOn w:val="22"/>
    <w:link w:val="8"/>
    <w:qFormat/>
    <w:uiPriority w:val="9"/>
    <w:rPr>
      <w:rFonts w:ascii="仿宋" w:hAnsi="仿宋" w:eastAsia="仿宋"/>
      <w:b/>
      <w:bCs/>
      <w:kern w:val="2"/>
      <w:sz w:val="30"/>
      <w:szCs w:val="30"/>
    </w:rPr>
  </w:style>
  <w:style w:type="character" w:customStyle="1" w:styleId="33">
    <w:name w:val="批注主题 Char"/>
    <w:basedOn w:val="34"/>
    <w:link w:val="19"/>
    <w:semiHidden/>
    <w:qFormat/>
    <w:uiPriority w:val="99"/>
    <w:rPr>
      <w:rFonts w:ascii="Calibri" w:hAnsi="Calibri" w:eastAsia="宋体" w:cs="Times New Roman"/>
      <w:b/>
      <w:bCs/>
      <w:kern w:val="2"/>
      <w:sz w:val="21"/>
      <w:szCs w:val="22"/>
    </w:rPr>
  </w:style>
  <w:style w:type="character" w:customStyle="1" w:styleId="34">
    <w:name w:val="批注文字 Char"/>
    <w:basedOn w:val="22"/>
    <w:link w:val="10"/>
    <w:semiHidden/>
    <w:qFormat/>
    <w:uiPriority w:val="99"/>
    <w:rPr>
      <w:rFonts w:ascii="Calibri" w:hAnsi="Calibri" w:eastAsia="宋体" w:cs="Times New Roman"/>
      <w:kern w:val="2"/>
      <w:sz w:val="21"/>
      <w:szCs w:val="22"/>
    </w:rPr>
  </w:style>
  <w:style w:type="character" w:customStyle="1" w:styleId="35">
    <w:name w:val="标题 4 Char"/>
    <w:basedOn w:val="22"/>
    <w:link w:val="7"/>
    <w:qFormat/>
    <w:uiPriority w:val="9"/>
    <w:rPr>
      <w:rFonts w:ascii="仿宋" w:hAnsi="仿宋" w:eastAsia="仿宋"/>
      <w:b/>
      <w:bCs/>
      <w:kern w:val="2"/>
      <w:sz w:val="30"/>
      <w:szCs w:val="30"/>
    </w:rPr>
  </w:style>
  <w:style w:type="character" w:customStyle="1" w:styleId="36">
    <w:name w:val="bjh-p"/>
    <w:basedOn w:val="22"/>
    <w:qFormat/>
    <w:uiPriority w:val="0"/>
  </w:style>
  <w:style w:type="character" w:customStyle="1" w:styleId="37">
    <w:name w:val="文档结构图 Char"/>
    <w:basedOn w:val="22"/>
    <w:link w:val="9"/>
    <w:semiHidden/>
    <w:qFormat/>
    <w:uiPriority w:val="99"/>
    <w:rPr>
      <w:rFonts w:ascii="宋体" w:hAnsi="Calibri" w:cs="Times New Roman"/>
      <w:kern w:val="2"/>
      <w:sz w:val="18"/>
      <w:szCs w:val="18"/>
    </w:rPr>
  </w:style>
  <w:style w:type="character" w:customStyle="1" w:styleId="38">
    <w:name w:val="正文文本 Char"/>
    <w:basedOn w:val="22"/>
    <w:link w:val="11"/>
    <w:semiHidden/>
    <w:qFormat/>
    <w:uiPriority w:val="99"/>
    <w:rPr>
      <w:rFonts w:ascii="Calibri" w:hAnsi="Calibri" w:eastAsia="宋体" w:cs="Times New Roman"/>
      <w:kern w:val="2"/>
      <w:sz w:val="21"/>
      <w:szCs w:val="22"/>
    </w:rPr>
  </w:style>
  <w:style w:type="character" w:customStyle="1" w:styleId="39">
    <w:name w:val="日期 Char"/>
    <w:basedOn w:val="22"/>
    <w:link w:val="12"/>
    <w:semiHidden/>
    <w:qFormat/>
    <w:uiPriority w:val="99"/>
    <w:rPr>
      <w:rFonts w:ascii="Calibri" w:hAnsi="Calibri" w:eastAsia="宋体" w:cs="Times New Roman"/>
      <w:kern w:val="2"/>
      <w:sz w:val="21"/>
      <w:szCs w:val="22"/>
    </w:rPr>
  </w:style>
  <w:style w:type="character" w:customStyle="1" w:styleId="40">
    <w:name w:val="批注框文本 Char"/>
    <w:basedOn w:val="22"/>
    <w:link w:val="13"/>
    <w:semiHidden/>
    <w:qFormat/>
    <w:uiPriority w:val="99"/>
    <w:rPr>
      <w:rFonts w:ascii="Calibri" w:hAnsi="Calibri" w:eastAsia="宋体" w:cs="Times New Roman"/>
      <w:kern w:val="2"/>
      <w:sz w:val="18"/>
      <w:szCs w:val="18"/>
    </w:rPr>
  </w:style>
  <w:style w:type="character" w:customStyle="1" w:styleId="41">
    <w:name w:val="表格标题 Char"/>
    <w:link w:val="42"/>
    <w:qFormat/>
    <w:locked/>
    <w:uiPriority w:val="0"/>
    <w:rPr>
      <w:rFonts w:eastAsia="仿宋"/>
      <w:b/>
      <w:kern w:val="2"/>
      <w:sz w:val="28"/>
      <w:szCs w:val="24"/>
    </w:rPr>
  </w:style>
  <w:style w:type="paragraph" w:customStyle="1" w:styleId="42">
    <w:name w:val="表格标题"/>
    <w:basedOn w:val="1"/>
    <w:next w:val="1"/>
    <w:link w:val="41"/>
    <w:qFormat/>
    <w:uiPriority w:val="0"/>
    <w:pPr>
      <w:spacing w:beforeLines="50" w:afterLines="50"/>
      <w:ind w:left="-11" w:right="278"/>
      <w:jc w:val="center"/>
    </w:pPr>
    <w:rPr>
      <w:rFonts w:ascii="Times New Roman" w:hAnsi="Times New Roman" w:eastAsia="仿宋" w:cs="Times New Roman"/>
      <w:b/>
      <w:sz w:val="28"/>
      <w:szCs w:val="24"/>
    </w:rPr>
  </w:style>
  <w:style w:type="character" w:customStyle="1" w:styleId="43">
    <w:name w:val="页眉 Char"/>
    <w:basedOn w:val="22"/>
    <w:link w:val="14"/>
    <w:qFormat/>
    <w:uiPriority w:val="99"/>
    <w:rPr>
      <w:sz w:val="18"/>
      <w:szCs w:val="18"/>
    </w:rPr>
  </w:style>
  <w:style w:type="paragraph" w:customStyle="1" w:styleId="44">
    <w:name w:val="修订1"/>
    <w:semiHidden/>
    <w:qFormat/>
    <w:uiPriority w:val="99"/>
    <w:rPr>
      <w:rFonts w:ascii="Calibri" w:hAnsi="Calibri" w:eastAsia="宋体" w:cs="Times New Roman"/>
      <w:kern w:val="2"/>
      <w:sz w:val="21"/>
      <w:szCs w:val="22"/>
      <w:lang w:val="en-US" w:eastAsia="zh-CN" w:bidi="ar-SA"/>
    </w:rPr>
  </w:style>
  <w:style w:type="paragraph" w:customStyle="1" w:styleId="45">
    <w:name w:val="修订3"/>
    <w:unhideWhenUsed/>
    <w:qFormat/>
    <w:uiPriority w:val="99"/>
    <w:rPr>
      <w:rFonts w:ascii="Calibri" w:hAnsi="Calibri" w:eastAsia="宋体" w:cs="Times New Roman"/>
      <w:kern w:val="2"/>
      <w:sz w:val="21"/>
      <w:szCs w:val="22"/>
      <w:lang w:val="en-US" w:eastAsia="zh-CN" w:bidi="ar-SA"/>
    </w:rPr>
  </w:style>
  <w:style w:type="paragraph" w:customStyle="1" w:styleId="46">
    <w:name w:val="图标题"/>
    <w:basedOn w:val="1"/>
    <w:qFormat/>
    <w:uiPriority w:val="0"/>
    <w:pPr>
      <w:spacing w:beforeLines="50" w:afterLines="50" w:line="400" w:lineRule="exact"/>
      <w:ind w:firstLine="561"/>
      <w:jc w:val="center"/>
    </w:pPr>
    <w:rPr>
      <w:rFonts w:ascii="Times New Roman" w:hAnsi="Times New Roman" w:eastAsia="仿宋" w:cs="Times New Roman"/>
      <w:b/>
      <w:bCs/>
      <w:iCs/>
      <w:sz w:val="28"/>
      <w:szCs w:val="28"/>
    </w:rPr>
  </w:style>
  <w:style w:type="paragraph" w:customStyle="1" w:styleId="47">
    <w:name w:val="修订2"/>
    <w:unhideWhenUsed/>
    <w:qFormat/>
    <w:uiPriority w:val="99"/>
    <w:rPr>
      <w:rFonts w:ascii="Calibri" w:hAnsi="Calibri" w:eastAsia="宋体" w:cs="Times New Roman"/>
      <w:kern w:val="2"/>
      <w:sz w:val="21"/>
      <w:szCs w:val="22"/>
      <w:lang w:val="en-US" w:eastAsia="zh-CN" w:bidi="ar-SA"/>
    </w:rPr>
  </w:style>
  <w:style w:type="paragraph" w:styleId="4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23360</Words>
  <Characters>23675</Characters>
  <Lines>186</Lines>
  <Paragraphs>52</Paragraphs>
  <TotalTime>3</TotalTime>
  <ScaleCrop>false</ScaleCrop>
  <LinksUpToDate>false</LinksUpToDate>
  <CharactersWithSpaces>23850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2023-10-21T00:08:00Z</dcterms:created>
  <dc:creator>18600717999</dc:creator>
  <cp:lastModifiedBy>SWT-ZC</cp:lastModifiedBy>
  <cp:lastPrinted>2023-10-19T07:28:00Z</cp:lastPrinted>
  <dcterms:modified xsi:type="dcterms:W3CDTF">2023-11-21T01:30:58Z</dcterms:modified>
  <dc:title>广西海港“口岸+”发展规划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78A9C2095FC345BCAB6D3EE74229AC3A_13</vt:lpwstr>
  </property>
</Properties>
</file>